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EA" w:rsidRPr="008C0AEA" w:rsidRDefault="008C0AEA" w:rsidP="008C0AE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AEA">
        <w:rPr>
          <w:rFonts w:ascii="Times New Roman" w:hAnsi="Times New Roman" w:cs="Times New Roman"/>
          <w:b/>
          <w:sz w:val="28"/>
          <w:szCs w:val="28"/>
        </w:rPr>
        <w:t>СОГЛАШЕНИЕ № ___</w:t>
      </w:r>
    </w:p>
    <w:p w:rsidR="008C0AEA" w:rsidRPr="008C0AEA" w:rsidRDefault="008C0AEA" w:rsidP="008C0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об обеспечении строительства жилья экономического класса</w:t>
      </w:r>
    </w:p>
    <w:p w:rsidR="008C0AEA" w:rsidRPr="008C0AEA" w:rsidRDefault="008C0AEA" w:rsidP="008C0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в рамках программы «Жилье для российской семьи»</w:t>
      </w:r>
    </w:p>
    <w:p w:rsidR="008C0AEA" w:rsidRPr="008C0AEA" w:rsidRDefault="008C0AEA" w:rsidP="008C0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объектами инженерно-технического обеспечения</w:t>
      </w:r>
    </w:p>
    <w:p w:rsidR="008C0AEA" w:rsidRPr="008C0AEA" w:rsidRDefault="008C0AEA" w:rsidP="008C0AEA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Default="008C0AEA" w:rsidP="002C4F6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2C4F69">
        <w:rPr>
          <w:rFonts w:ascii="Times New Roman" w:hAnsi="Times New Roman" w:cs="Times New Roman"/>
          <w:sz w:val="28"/>
          <w:szCs w:val="28"/>
        </w:rPr>
        <w:t xml:space="preserve"> Москва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C4F69">
        <w:rPr>
          <w:rFonts w:ascii="Times New Roman" w:hAnsi="Times New Roman" w:cs="Times New Roman"/>
          <w:sz w:val="28"/>
          <w:szCs w:val="28"/>
        </w:rPr>
        <w:tab/>
      </w:r>
      <w:r w:rsidR="002C4F69">
        <w:rPr>
          <w:rFonts w:ascii="Times New Roman" w:hAnsi="Times New Roman" w:cs="Times New Roman"/>
          <w:sz w:val="28"/>
          <w:szCs w:val="28"/>
        </w:rPr>
        <w:tab/>
      </w:r>
      <w:r w:rsidR="002C4F69">
        <w:rPr>
          <w:rFonts w:ascii="Times New Roman" w:hAnsi="Times New Roman" w:cs="Times New Roman"/>
          <w:sz w:val="28"/>
          <w:szCs w:val="28"/>
        </w:rPr>
        <w:tab/>
      </w:r>
      <w:r w:rsidRPr="008C0AEA">
        <w:rPr>
          <w:rFonts w:ascii="Times New Roman" w:hAnsi="Times New Roman" w:cs="Times New Roman"/>
          <w:sz w:val="28"/>
          <w:szCs w:val="28"/>
        </w:rPr>
        <w:t>«___» __________ 2014 г.</w:t>
      </w:r>
    </w:p>
    <w:p w:rsidR="00D468FF" w:rsidRPr="00A82AF1" w:rsidRDefault="008C0AEA" w:rsidP="00D468FF">
      <w:pPr>
        <w:spacing w:before="240"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0AEA">
        <w:rPr>
          <w:rFonts w:ascii="Times New Roman" w:hAnsi="Times New Roman" w:cs="Times New Roman"/>
          <w:sz w:val="28"/>
          <w:szCs w:val="28"/>
        </w:rPr>
        <w:t xml:space="preserve">Министерство строительства и жилищно-коммунального хозяйства Российской Федерации, именуемое в дальнейшем Минстрой России, в лице </w:t>
      </w:r>
      <w:r w:rsidR="00D468FF">
        <w:rPr>
          <w:rFonts w:ascii="Times New Roman" w:hAnsi="Times New Roman" w:cs="Times New Roman"/>
          <w:sz w:val="28"/>
          <w:szCs w:val="28"/>
        </w:rPr>
        <w:t xml:space="preserve">Министра </w:t>
      </w:r>
      <w:r w:rsidR="00D468FF" w:rsidRPr="008C0AEA">
        <w:rPr>
          <w:rFonts w:ascii="Times New Roman" w:hAnsi="Times New Roman" w:cs="Times New Roman"/>
          <w:sz w:val="28"/>
          <w:szCs w:val="28"/>
        </w:rPr>
        <w:t xml:space="preserve">строительства и жилищно-коммунального хозяйства Российской Федерации </w:t>
      </w:r>
      <w:r w:rsidR="00D468FF">
        <w:rPr>
          <w:rFonts w:ascii="Times New Roman" w:hAnsi="Times New Roman" w:cs="Times New Roman"/>
          <w:sz w:val="28"/>
          <w:szCs w:val="28"/>
        </w:rPr>
        <w:t xml:space="preserve">Меня Михаила Александровича, </w:t>
      </w:r>
      <w:r w:rsidRPr="008C0AEA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="00D468FF" w:rsidRPr="00A82AF1">
        <w:rPr>
          <w:rFonts w:ascii="Times New Roman" w:hAnsi="Times New Roman" w:cs="Times New Roman"/>
          <w:sz w:val="28"/>
          <w:szCs w:val="28"/>
        </w:rPr>
        <w:t xml:space="preserve">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18.11.2013 </w:t>
      </w:r>
      <w:r w:rsidR="00A82AF1">
        <w:rPr>
          <w:rFonts w:ascii="Times New Roman" w:hAnsi="Times New Roman" w:cs="Times New Roman"/>
          <w:sz w:val="28"/>
          <w:szCs w:val="28"/>
        </w:rPr>
        <w:t>№</w:t>
      </w:r>
      <w:r w:rsidR="00D468FF" w:rsidRPr="00A82AF1">
        <w:rPr>
          <w:rFonts w:ascii="Times New Roman" w:hAnsi="Times New Roman" w:cs="Times New Roman"/>
          <w:sz w:val="28"/>
          <w:szCs w:val="28"/>
        </w:rPr>
        <w:t xml:space="preserve"> 1038,</w:t>
      </w:r>
      <w:proofErr w:type="gramEnd"/>
    </w:p>
    <w:p w:rsidR="00A82AF1" w:rsidRDefault="00D468FF" w:rsidP="008C0AEA">
      <w:pPr>
        <w:spacing w:before="240"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8C0AEA">
        <w:rPr>
          <w:rFonts w:ascii="Times New Roman" w:hAnsi="Times New Roman" w:cs="Times New Roman"/>
          <w:sz w:val="28"/>
          <w:szCs w:val="28"/>
        </w:rPr>
        <w:t>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8C0AEA" w:rsidRPr="008C0AEA">
        <w:rPr>
          <w:rFonts w:ascii="Times New Roman" w:hAnsi="Times New Roman" w:cs="Times New Roman"/>
          <w:sz w:val="28"/>
          <w:szCs w:val="28"/>
        </w:rPr>
        <w:t xml:space="preserve">, именуемая в дальнейшем Субъект Российской Федерации, в лице </w:t>
      </w:r>
      <w:r w:rsidR="00A82AF1">
        <w:rPr>
          <w:rFonts w:ascii="Times New Roman" w:hAnsi="Times New Roman" w:cs="Times New Roman"/>
          <w:sz w:val="28"/>
          <w:szCs w:val="28"/>
        </w:rPr>
        <w:t xml:space="preserve">Губернатора Томской области </w:t>
      </w:r>
      <w:proofErr w:type="spellStart"/>
      <w:r w:rsidR="00A82AF1">
        <w:rPr>
          <w:rFonts w:ascii="Times New Roman" w:hAnsi="Times New Roman" w:cs="Times New Roman"/>
          <w:sz w:val="28"/>
          <w:szCs w:val="28"/>
        </w:rPr>
        <w:t>Жвачкина</w:t>
      </w:r>
      <w:proofErr w:type="spellEnd"/>
      <w:r w:rsidR="00A82AF1">
        <w:rPr>
          <w:rFonts w:ascii="Times New Roman" w:hAnsi="Times New Roman" w:cs="Times New Roman"/>
          <w:sz w:val="28"/>
          <w:szCs w:val="28"/>
        </w:rPr>
        <w:t xml:space="preserve"> Сергея Анатольевича</w:t>
      </w:r>
      <w:r w:rsidR="008C0AEA" w:rsidRPr="008C0AEA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A82AF1" w:rsidRPr="00A82AF1">
        <w:rPr>
          <w:rFonts w:ascii="Times New Roman" w:hAnsi="Times New Roman" w:cs="Times New Roman"/>
          <w:sz w:val="28"/>
          <w:szCs w:val="28"/>
        </w:rPr>
        <w:t>Устава (Основного Закона) Томской области, принятого решением Госуда</w:t>
      </w:r>
      <w:r w:rsidR="00A82AF1" w:rsidRPr="00A82AF1">
        <w:rPr>
          <w:rFonts w:ascii="Times New Roman" w:hAnsi="Times New Roman" w:cs="Times New Roman"/>
          <w:sz w:val="28"/>
          <w:szCs w:val="28"/>
        </w:rPr>
        <w:t>р</w:t>
      </w:r>
      <w:r w:rsidR="00A82AF1" w:rsidRPr="00A82AF1">
        <w:rPr>
          <w:rFonts w:ascii="Times New Roman" w:hAnsi="Times New Roman" w:cs="Times New Roman"/>
          <w:sz w:val="28"/>
          <w:szCs w:val="28"/>
        </w:rPr>
        <w:t>ственной Думы Томской области от 26.07.1995 № 136</w:t>
      </w:r>
      <w:r w:rsidR="00A82AF1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82AF1" w:rsidRDefault="008C0AEA" w:rsidP="008C0AEA">
      <w:pPr>
        <w:spacing w:before="240"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и Открытое акционерное общество «Агентство по ипотечному жилищному кредитованию», именуемое в дальнейшем Агентство, в лице </w:t>
      </w:r>
      <w:r w:rsidR="00A82AF1">
        <w:rPr>
          <w:rFonts w:ascii="Times New Roman" w:hAnsi="Times New Roman" w:cs="Times New Roman"/>
          <w:sz w:val="28"/>
          <w:szCs w:val="28"/>
        </w:rPr>
        <w:t xml:space="preserve">генерального директора </w:t>
      </w:r>
      <w:proofErr w:type="spellStart"/>
      <w:r w:rsidR="00A82AF1">
        <w:rPr>
          <w:rFonts w:ascii="Times New Roman" w:hAnsi="Times New Roman" w:cs="Times New Roman"/>
          <w:sz w:val="28"/>
          <w:szCs w:val="28"/>
        </w:rPr>
        <w:t>Семеняки</w:t>
      </w:r>
      <w:proofErr w:type="spellEnd"/>
      <w:r w:rsidR="00A82AF1">
        <w:rPr>
          <w:rFonts w:ascii="Times New Roman" w:hAnsi="Times New Roman" w:cs="Times New Roman"/>
          <w:sz w:val="28"/>
          <w:szCs w:val="28"/>
        </w:rPr>
        <w:t xml:space="preserve"> Александра Николаевича, </w:t>
      </w:r>
      <w:r w:rsidRPr="008C0AEA">
        <w:rPr>
          <w:rFonts w:ascii="Times New Roman" w:hAnsi="Times New Roman" w:cs="Times New Roman"/>
          <w:sz w:val="28"/>
          <w:szCs w:val="28"/>
        </w:rPr>
        <w:t xml:space="preserve">действующего на </w:t>
      </w:r>
      <w:r>
        <w:rPr>
          <w:rFonts w:ascii="Times New Roman" w:hAnsi="Times New Roman" w:cs="Times New Roman"/>
          <w:sz w:val="28"/>
          <w:szCs w:val="28"/>
        </w:rPr>
        <w:t xml:space="preserve">основании </w:t>
      </w:r>
      <w:r w:rsidR="00A82AF1">
        <w:rPr>
          <w:rFonts w:ascii="Times New Roman" w:hAnsi="Times New Roman" w:cs="Times New Roman"/>
          <w:sz w:val="28"/>
          <w:szCs w:val="28"/>
        </w:rPr>
        <w:t>Устава,</w:t>
      </w:r>
    </w:p>
    <w:p w:rsidR="008C0AEA" w:rsidRPr="008C0AEA" w:rsidRDefault="00A82AF1" w:rsidP="008C0AEA">
      <w:pPr>
        <w:spacing w:before="240"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0AEA" w:rsidRPr="008C0AEA">
        <w:rPr>
          <w:rFonts w:ascii="Times New Roman" w:hAnsi="Times New Roman" w:cs="Times New Roman"/>
          <w:sz w:val="28"/>
          <w:szCs w:val="28"/>
        </w:rPr>
        <w:t>именуемые в дальнейшем Стороны, в целях реализации программы «Жилье для российской семьи» (далее также – Программа) в рамках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15</w:t>
      </w:r>
      <w:r>
        <w:rPr>
          <w:rFonts w:ascii="Times New Roman" w:hAnsi="Times New Roman" w:cs="Times New Roman"/>
          <w:sz w:val="28"/>
          <w:szCs w:val="28"/>
        </w:rPr>
        <w:t>.04.</w:t>
      </w:r>
      <w:r w:rsidR="008C0AEA" w:rsidRPr="008C0AEA">
        <w:rPr>
          <w:rFonts w:ascii="Times New Roman" w:hAnsi="Times New Roman" w:cs="Times New Roman"/>
          <w:sz w:val="28"/>
          <w:szCs w:val="28"/>
        </w:rPr>
        <w:t xml:space="preserve">2014 № 323 , в части обеспечении строительства жилья экономического класса объектами инженерно-технического обеспечения в соответствии с постановлением Правительства Российской Федерации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="008C0AEA" w:rsidRPr="008C0AE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.05.</w:t>
      </w:r>
      <w:r w:rsidR="008C0AEA" w:rsidRPr="008C0AEA">
        <w:rPr>
          <w:rFonts w:ascii="Times New Roman" w:hAnsi="Times New Roman" w:cs="Times New Roman"/>
          <w:sz w:val="28"/>
          <w:szCs w:val="28"/>
        </w:rPr>
        <w:t>2014 № 404</w:t>
      </w:r>
      <w:proofErr w:type="gramEnd"/>
      <w:r w:rsidR="008C0AEA" w:rsidRPr="008C0AEA">
        <w:rPr>
          <w:rFonts w:ascii="Times New Roman" w:hAnsi="Times New Roman" w:cs="Times New Roman"/>
          <w:sz w:val="28"/>
          <w:szCs w:val="28"/>
        </w:rPr>
        <w:t xml:space="preserve"> «О некоторых вопросах реализации мероприятия «Программа «Жилье для российской семьи» государственной программы Российской Федерации «Обеспечение доступным и комфортным жильем и коммунальными услугами граждан Российской Федерации» (далее – Постановление № 404) заключили настоящее Соглашение о нижеследующем.</w:t>
      </w:r>
    </w:p>
    <w:p w:rsidR="008C0AEA" w:rsidRPr="008C0AEA" w:rsidRDefault="008C0AEA" w:rsidP="008C0AEA">
      <w:pPr>
        <w:tabs>
          <w:tab w:val="left" w:pos="142"/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1. ПОНЯТИЯ, ИСПОЛЬЗУЕМЫЕ В НАСТОЯЩЕМ СОГЛАШЕНИИ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0"/>
        <w:gridCol w:w="6771"/>
      </w:tblGrid>
      <w:tr w:rsidR="008C0AEA" w:rsidRPr="008C0AEA" w:rsidTr="008C0AEA">
        <w:tc>
          <w:tcPr>
            <w:tcW w:w="2376" w:type="dxa"/>
            <w:hideMark/>
          </w:tcPr>
          <w:p w:rsidR="008C0AEA" w:rsidRPr="008C0AEA" w:rsidRDefault="008C0AEA">
            <w:pPr>
              <w:tabs>
                <w:tab w:val="left" w:pos="142"/>
                <w:tab w:val="left" w:pos="426"/>
              </w:tabs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0AEA">
              <w:rPr>
                <w:rFonts w:ascii="Times New Roman" w:hAnsi="Times New Roman" w:cs="Times New Roman"/>
                <w:sz w:val="28"/>
                <w:szCs w:val="28"/>
              </w:rPr>
              <w:t>Ресурсоснабжающие организации</w:t>
            </w:r>
          </w:p>
        </w:tc>
        <w:tc>
          <w:tcPr>
            <w:tcW w:w="7195" w:type="dxa"/>
            <w:hideMark/>
          </w:tcPr>
          <w:p w:rsidR="008C0AEA" w:rsidRPr="008C0AEA" w:rsidRDefault="008C0AEA">
            <w:pPr>
              <w:tabs>
                <w:tab w:val="left" w:pos="142"/>
                <w:tab w:val="left" w:pos="426"/>
              </w:tabs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0AEA"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организации, осуществляющие  эксплуатацию объектов инженерно-технического обеспечения и поставку (передачу) коммунальных ресурсов (услуг) в сфере водоснабжения, водоотведения, </w:t>
            </w:r>
            <w:r w:rsidRPr="008C0A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теплоснабжения, электроснабжения и газоснабжения на территории муниципального образования, на которой реализуется Программа.</w:t>
            </w:r>
          </w:p>
        </w:tc>
      </w:tr>
      <w:tr w:rsidR="008C0AEA" w:rsidRPr="008C0AEA" w:rsidTr="008C0AEA">
        <w:tc>
          <w:tcPr>
            <w:tcW w:w="2376" w:type="dxa"/>
            <w:hideMark/>
          </w:tcPr>
          <w:p w:rsidR="008C0AEA" w:rsidRPr="008C0AEA" w:rsidRDefault="008C0AEA">
            <w:pPr>
              <w:tabs>
                <w:tab w:val="left" w:pos="142"/>
                <w:tab w:val="left" w:pos="426"/>
              </w:tabs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0A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Специализированные общества</w:t>
            </w:r>
          </w:p>
        </w:tc>
        <w:tc>
          <w:tcPr>
            <w:tcW w:w="7195" w:type="dxa"/>
            <w:hideMark/>
          </w:tcPr>
          <w:p w:rsidR="008C0AEA" w:rsidRPr="008C0AEA" w:rsidRDefault="008C0AEA" w:rsidP="00A82AF1">
            <w:pPr>
              <w:tabs>
                <w:tab w:val="left" w:pos="142"/>
                <w:tab w:val="left" w:pos="426"/>
              </w:tabs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C0AEA">
              <w:rPr>
                <w:rFonts w:ascii="Times New Roman" w:hAnsi="Times New Roman" w:cs="Times New Roman"/>
                <w:sz w:val="28"/>
                <w:szCs w:val="28"/>
              </w:rPr>
              <w:t>- специализированные общества проектного финансирования, создаваемые после 1 июля 2014 г. в соответствии с  Федеральным законом от 21 декабря 2013г. № 379-ФЗ «О внесении изменений в отдельные законодательные акты Российской Федерации» в целях приобретения созданного в рамках Программы объекта инженерно-технического обеспечения у лица, осуществившего  строительство такого объекта за счет собственных и (или) привлеченных средств.</w:t>
            </w:r>
            <w:proofErr w:type="gramEnd"/>
          </w:p>
        </w:tc>
      </w:tr>
    </w:tbl>
    <w:p w:rsidR="008C0AEA" w:rsidRPr="008C0AEA" w:rsidRDefault="008C0AEA" w:rsidP="008C0AEA">
      <w:pPr>
        <w:pStyle w:val="a5"/>
        <w:tabs>
          <w:tab w:val="left" w:pos="567"/>
        </w:tabs>
        <w:spacing w:before="120"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 ПРЕДМЕТ СОГЛАШЕНИЯ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2.1. В целях обеспечения строительства жилья экономического класса в рамках Программы на территории Субъекта Российской Федерации объектами инженерно-технического обеспечения путем реализации указанных в пункте 2.2 настоящего Соглашения мероприятий по финансированию выкупа построенных в рамках Программы объектов инженерно-технического обеспечения настоящим Соглашением определяются предварительные значения основных показателей реализации таких мероприятий, порядок и сроки уточнения значений таких показателей, а также обязательства Сторон по созданию условий для реализации таких мероприятий.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2.2. Мероприятия по финансированию выкупа построенных в рамках Программы на территории Субъекта Российской Федерации объектов инженерно-технического обеспечения реализуются Агентством в соответствии с подпунктом «в» пункта 5  критериев и требований отбора земельных участков, застройщиков, проектов жилищного строительства для реализации программы «Жилье для российской семьи», утвержденных Постановлением № 404 (далее – Критерии и требования).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2.3. Субъект Российской Федерации заявляет  предварительный план по строительству и вводу в эксплуатацию в рамках Программы на территории Субъекта Российской Федерации до 1 июля 2017 года  </w:t>
      </w:r>
      <w:r w:rsidR="00DF0898">
        <w:rPr>
          <w:rFonts w:ascii="Times New Roman" w:hAnsi="Times New Roman" w:cs="Times New Roman"/>
          <w:sz w:val="28"/>
          <w:szCs w:val="28"/>
        </w:rPr>
        <w:t>0,271</w:t>
      </w:r>
      <w:r w:rsidRPr="008C0AEA">
        <w:rPr>
          <w:rFonts w:ascii="Times New Roman" w:hAnsi="Times New Roman" w:cs="Times New Roman"/>
          <w:sz w:val="28"/>
          <w:szCs w:val="28"/>
        </w:rPr>
        <w:t xml:space="preserve"> (</w:t>
      </w:r>
      <w:r w:rsidR="00DF0898">
        <w:rPr>
          <w:rFonts w:ascii="Times New Roman" w:hAnsi="Times New Roman" w:cs="Times New Roman"/>
          <w:sz w:val="28"/>
          <w:szCs w:val="28"/>
        </w:rPr>
        <w:t>Ноль целых двести семьдесят один тысячных</w:t>
      </w:r>
      <w:r w:rsidRPr="008C0AEA">
        <w:rPr>
          <w:rFonts w:ascii="Times New Roman" w:hAnsi="Times New Roman" w:cs="Times New Roman"/>
          <w:sz w:val="28"/>
          <w:szCs w:val="28"/>
        </w:rPr>
        <w:t>) млн. кв. метров общей площади жилья экономического класса.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2.4. </w:t>
      </w:r>
      <w:proofErr w:type="gramStart"/>
      <w:r w:rsidRPr="008C0AEA">
        <w:rPr>
          <w:rFonts w:ascii="Times New Roman" w:hAnsi="Times New Roman" w:cs="Times New Roman"/>
          <w:sz w:val="28"/>
          <w:szCs w:val="28"/>
        </w:rPr>
        <w:t xml:space="preserve">Агентство, на основании предварительного расчета, заявляет предельный объем финансирования выкупа объектов инженерно-технического обеспечения совокупно в сферах электроснабжения, теплоснабжения, газоснабжения, водоснабжения и водоотведения, построенных в рамках Программы на территории Субъекта Российской Федерации в размере до </w:t>
      </w:r>
      <w:r w:rsidR="00DF0898">
        <w:rPr>
          <w:rFonts w:ascii="Times New Roman" w:hAnsi="Times New Roman" w:cs="Times New Roman"/>
          <w:sz w:val="28"/>
          <w:szCs w:val="28"/>
        </w:rPr>
        <w:t xml:space="preserve">1084 </w:t>
      </w:r>
      <w:r w:rsidRPr="008C0AEA">
        <w:rPr>
          <w:rFonts w:ascii="Times New Roman" w:hAnsi="Times New Roman" w:cs="Times New Roman"/>
          <w:sz w:val="28"/>
          <w:szCs w:val="28"/>
        </w:rPr>
        <w:t>(</w:t>
      </w:r>
      <w:r w:rsidR="00DF0898">
        <w:rPr>
          <w:rFonts w:ascii="Times New Roman" w:hAnsi="Times New Roman" w:cs="Times New Roman"/>
          <w:sz w:val="28"/>
          <w:szCs w:val="28"/>
        </w:rPr>
        <w:t xml:space="preserve">один миллиард восемьдесят четыре) </w:t>
      </w:r>
      <w:r w:rsidRPr="008C0AEA">
        <w:rPr>
          <w:rFonts w:ascii="Times New Roman" w:hAnsi="Times New Roman" w:cs="Times New Roman"/>
          <w:sz w:val="28"/>
          <w:szCs w:val="28"/>
        </w:rPr>
        <w:t>млн. руб. Указанный предельный объем финансирования определен как произведение общей площади жилья, указанной в пункт 2.3 настоящего Соглашения, на удельный показатель</w:t>
      </w:r>
      <w:proofErr w:type="gramEnd"/>
      <w:r w:rsidRPr="008C0AEA">
        <w:rPr>
          <w:rFonts w:ascii="Times New Roman" w:hAnsi="Times New Roman" w:cs="Times New Roman"/>
          <w:sz w:val="28"/>
          <w:szCs w:val="28"/>
        </w:rPr>
        <w:t xml:space="preserve"> </w:t>
      </w:r>
      <w:r w:rsidRPr="008C0AEA">
        <w:rPr>
          <w:rFonts w:ascii="Times New Roman" w:hAnsi="Times New Roman" w:cs="Times New Roman"/>
          <w:sz w:val="28"/>
          <w:szCs w:val="28"/>
        </w:rPr>
        <w:lastRenderedPageBreak/>
        <w:t>выкупа объектов инженерно-технического обеспечения в расчете на 1 кв. метр общей площади жилья экономического класса (далее – удельный показатель выкупа), принятый для предварительного расчета равным 4 тыс. руб.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2.5. Указанные в пунктах 2.3 и 2.4 настоящего Соглашения предварительные значения уточняются Сторонами с учетом условий, указанных в пунктах 2.6 – 2.8 настоящего Соглашения, и подлежат утверждению Минстроем России в следующие сроки: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2.5.1. до 15 октября 2014 г. - по итогам отбора органами исполнительной власти субъектов Российской Федерации земельных участков, находящихся в частной собственности или в аренде у застройщиков, таких застройщиков, проектов жилищного строительства на указанных земельных участках;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2.5.2. до 15 февраля 2015 г. - по итогам отбора и предоставления в 2014 году органами исполнительной власти субъектов Российской Федерации и органами местного самоуправления в соответствии с установленными полномочиями земельных участков, находящихся в государственной собственности субъектов Российской Федерации, земельных участков, находящихся в федеральной собственности, полномочия Российской Федерации по управлению и распоряжению которыми переданы органам государственной власти субъектов Российской Федерации, в муниципальной собственности, а также земельных участков, государственная собственность на которые не разграничена, для строительства жилья экономического класса или комплексного освоения в целях строительства жилья экономического класса, а также по итогам предоставления в 2014 году Федеральным фондом содействия развитию жилищного строительства (далее – Фонд) земельных участков, предоставление которых в соответствии с законодательством Российской Федерации осуществляется Фондом;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2.5.3. до 15 августа 2015 г. - по итогам отбора и предоставления в первом полугодии 2015 г. органами исполнительной власти субъектов Российской Федерации и органами местного самоуправления земельных участков, указанных в подпункте 2.5.2 настоящего пункта, и по итогам предоставления в первом полугодии 2015 г. Фондом земельных участков, указанных в подпункте 2.5.2 настоящего пункта.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2.6. Удельный показатель выкупа, используемый Сторонами для расчета предельного объема финансирования выкупа объектов инженерно-технического обеспечения, зависит от удельных показателей инвестиционной составляющей (из расчета на 1 кв. метр жилья экономического класса) в сферах электроснабжения, теплоснабжения, газоснабжения, водоснабжения и водоотведения, которые при умножении на общую площадь жилья экономического класса определяют сумму, подлежащую ежемесячной выплате специализированным обществам, выкупившим объекты инженерно-</w:t>
      </w:r>
      <w:r w:rsidRPr="008C0AEA">
        <w:rPr>
          <w:rFonts w:ascii="Times New Roman" w:hAnsi="Times New Roman" w:cs="Times New Roman"/>
          <w:sz w:val="28"/>
          <w:szCs w:val="28"/>
        </w:rPr>
        <w:lastRenderedPageBreak/>
        <w:t>технического обеспечения в рамках Программы. Такие ежемесячные выплаты должны производиться ресурсоснабжающими организациями за счет средств, получаемых от оплаты по договорам поставки (передачи) коммунальных ресурсов (услуг) с использованием объектов инженерно-технического обеспечения, выкупленных специализированными обществами и переданными в аренду (лизинг) таким ресурсоснабжающим организациям. Удельный показатель инвестиционной составляющей должен быть отражен в нормативных правовых актах субъекта Российской Федерации в части учета расходов ресурсоснабжающих организаций на аренду или лизинг построенных в рамках Программы объектов инженерно-технического обеспечения при установлении (утверждении) тарифов таких ресурсоснабжающих организаций. Удельный показатель инвестиционной составляющей, приведенный к соответствующей части тарифа ресурсоснабжающей организации, должен подлежать ежегодной индексации исходя из данных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официального статистического учета, об уровне инфляции (потребительских цен) в Субъекте Российской Федерации за предыдущий календарный год.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2.7. На дату заключения настоящего Соглашения удельный показатель выкупа принят равным 4 тыс. рублей исходя из предпосылок, что Субъект Российской Федерации обеспечит утверждение удельных показателей инвестиционной составляющей в совокупности по всем сферам электроснабжения, теплоснабжения, газоснабжения, водоснабжения и водоотведения на 30 лет в размере не менее 27 руб. в расчете на 1 кв. метр жилья экономического класса, подлежащего строительству в рамках Программы на территории Субъекта Российской Федерации. В случае, если такой совокупный удельный показатель инвестиционной составляющей будет утвержден Субъектом Российской Федерации в размере менее чем  27 руб. и/или не будет выполняться указанное в пункте 2.6 настоящего Соглашения условие о его ежегодной индексации, предварительно принятый равным 4 тыс. руб. размер удельного показателя выкупа и объем финансирования со стороны Агентства подлежат корректировке в соответствии с пунктом 2.8 настоящего Соглашения.</w:t>
      </w:r>
    </w:p>
    <w:p w:rsid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2.8. Объем финансирования, который может быть предоставлен Агентством в рамках реализации Программы для целей выкупа объектов инженерно-технического обеспечения, построенных на территории Субъекта Российской Федерации (сумма выкупных цен таких объектов), будет определяться по формулам (финансовой модели) в соглашении (предварительном договоре) между Агентством, Субъектом Российской Федерации, ресурсоснабжающей организацией и застройщиком, осуществляющим строительство объекта инженерно-технического обеспечения, основные условия которого указаны в приложении 2 к настоящему Соглашению. При этом сумма выкупных цен всех объектов инженерно-технического обеспечения совокупно в сферах </w:t>
      </w:r>
      <w:r w:rsidRPr="008C0AEA">
        <w:rPr>
          <w:rFonts w:ascii="Times New Roman" w:hAnsi="Times New Roman" w:cs="Times New Roman"/>
          <w:sz w:val="28"/>
          <w:szCs w:val="28"/>
        </w:rPr>
        <w:lastRenderedPageBreak/>
        <w:t>электроснабжения, теплоснабжения, газоснабжения, водоснабжения и водоотведения для обеспечения каждого отобранного земельного участка не может быть более 4 тыс. рублей в расчете на 1 кв. м общей площади подлежащего строительству (построенного) на таком земельном участке жилья экономического класса с учетом указанного в пункте 2.7 настоящего Соглашения размера удельного показателя инвестиционной составляющей. Затраты и (или) проценты по кредитам (займам) на строительство объектов инженерно-технического обеспечения, превышающие указанную величину, и (или) затраты, понесенные в связи с реконструкцией существующих объектов инженерно-технического обеспечения, должны покрываться за счет средств иных источников финансирования.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AEA" w:rsidRPr="008C0AEA" w:rsidRDefault="008C0AEA" w:rsidP="008C0AEA">
      <w:pPr>
        <w:tabs>
          <w:tab w:val="left" w:pos="567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 ОБЯЗАТЕЛЬСТВА СТОРОН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 Для реализации на своей территории Программы, в том числе строительства жилья экономического класса в указанном в пункте 2.3 настоящего Соглашения объеме и обеспечения таким жильем граждан, имеющих право на приобретение такого жилья в рамках Программы, а также в целях реализации мероприятий по финансированию Агентством выкупа объектов инженерно-технического обеспечения Субъект Российской Федерации принимает на себя следующие обязательства: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3.1.1. утвердить нормативные правовые акты, предусмотренные пунктом 7 Постановления № 404: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а) порядок отбора земельных участков, застройщиков, проектов жилищного строительства для реализации Программы в соответствии с Критериями и требованиями - в срок до 15 июля 2014 г. Разместить такой порядок не позднее указанного срока на официальных сайтах субъектов Российской Федерации в информационно-телекоммуникационной сети "Интернет";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б) перечень категорий граждан, имеющих право на приобретение жилья экономического класса в рамках Программы, предусмотрев получение согласия таких граждан на обработку и предоставление их персональных данных, порядок проверки органами местного самоуправления соответствия граждан-заявителей установленным категориям граждан, формирования органами местного самоуправления списков граждан, имеющих право на приобретение жилья экономического класса в рамках Программы, ведения уполномоченным органом или организацией сводного по субъекту Российской Федерации реестра граждан, включенных в такие списки, в том числе с учетом подтверждения участвующими в реализации Программы банками или предоставляющими ипотечные займы юридическими лицами возможности предоставления таким гражданам ипотечных кредитов (займов) на приобретение жилья экономического класса </w:t>
      </w:r>
      <w:r w:rsidRPr="008C0AEA">
        <w:rPr>
          <w:rFonts w:ascii="Times New Roman" w:hAnsi="Times New Roman" w:cs="Times New Roman"/>
          <w:sz w:val="28"/>
          <w:szCs w:val="28"/>
        </w:rPr>
        <w:lastRenderedPageBreak/>
        <w:t xml:space="preserve">или на участие в долевом строительстве многоквартирных домов в рамках Программы, а также порядок предоставления застройщикам в рамках Программы сведений, содержащихся в таком реестре, в соответствии с Методические рекомендациями по установлению категорий граждан, имеющих право на приобретение жилья экономического класса, порядка формирования списков таких граждан и сводных по субъекту Российской Федерации реестров таких граждан в рамках реализации программы «Жилье для российской семьи», утвержденными </w:t>
      </w:r>
      <w:r w:rsidR="00B9283C">
        <w:rPr>
          <w:rFonts w:ascii="Times New Roman" w:hAnsi="Times New Roman" w:cs="Times New Roman"/>
          <w:sz w:val="28"/>
          <w:szCs w:val="28"/>
        </w:rPr>
        <w:t xml:space="preserve">приказом Минстроя России от 10.06.2014 г. </w:t>
      </w:r>
      <w:r w:rsidRPr="008C0AEA">
        <w:rPr>
          <w:rFonts w:ascii="Times New Roman" w:hAnsi="Times New Roman" w:cs="Times New Roman"/>
          <w:sz w:val="28"/>
          <w:szCs w:val="28"/>
        </w:rPr>
        <w:t>№</w:t>
      </w:r>
      <w:r w:rsidR="00B9283C">
        <w:rPr>
          <w:rFonts w:ascii="Times New Roman" w:hAnsi="Times New Roman" w:cs="Times New Roman"/>
          <w:sz w:val="28"/>
          <w:szCs w:val="28"/>
        </w:rPr>
        <w:t xml:space="preserve"> 286/пр</w:t>
      </w:r>
      <w:r w:rsidRPr="008C0AEA">
        <w:rPr>
          <w:rFonts w:ascii="Times New Roman" w:hAnsi="Times New Roman" w:cs="Times New Roman"/>
          <w:sz w:val="28"/>
          <w:szCs w:val="28"/>
        </w:rPr>
        <w:t xml:space="preserve"> - в срок до 15 августа 2014 г.;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3.1.2. организовать в установленном порядке отбор земельных участков, находящихся в частной собственности или в аренде у застройщиков, отбор таких застройщиков, проектов жилищного строительства на указанных земельных участках в срок до 15 сентября 2014 г. и по итогам отбора заключить в указанный срок договор с застройщиком, предусмотренный пунктом 27 Критериев и требований, а также в месячный срок после проведения отбора представить отчет о результатах отбора в Минстрой России и Агентство;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3.1.3. организовать в установленном порядке отбор и обеспечить предоставление органами исполнительной власти субъектов Российской Федерации и органами местного самоуправления в 2014 году и в первом полугодии 2015 г. в соответствии с установленными полномочиями земельных участков, находящихся в государственной собственности субъектов Российской Федерации, земельных участков, находящихся в федеральной собственности, полномочия Российской Федерации по управлению и распоряжению которыми переданы органам государственной власти субъектов Российской Федерации, в муниципальной собственности, а также земельных участков, государственная собственность на которые не разграничена, для строительства жилья экономического класса или комплексного освоения в целях строительства жилья экономического класса в рамках Программы после внесения изменений в отдельные законодательные акты Российской Федерации в части установления условий предоставления земельных участков для такого строительства или комплексного освоения. Отчет о результатах предоставления земельных участков за 2014 год представить в Минстрой России и Агентство не позднее 1 февраля 2015 г., за первое полугодие 2015 г. - не позднее 1 августа 2015 г.;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3.1.4. обеспечить предоставление застройщикам в рамках Программы сведений, содержащихся в сводном по субъекту Российской Федерации реестре граждан, включенных в списки граждан, имеющих право на приобретение жилья экономического класса в рамках Программы, не </w:t>
      </w:r>
      <w:r w:rsidRPr="008C0AEA">
        <w:rPr>
          <w:rFonts w:ascii="Times New Roman" w:hAnsi="Times New Roman" w:cs="Times New Roman"/>
          <w:sz w:val="28"/>
          <w:szCs w:val="28"/>
        </w:rPr>
        <w:lastRenderedPageBreak/>
        <w:t>позднее 3 месяцев после получения застройщиками разрешений на строительство;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3.1.5. при наличии возможности оказывать содействие в обеспечении проектов жилищного строительства, реализуемых в рамках Программы, объектами социальной и дорожно-транспортной инфраструктуры в соответствии с предусмотренными в рамках таких проектов объемами строительства жилья экономического класса;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3.1.6. обеспечить учет при проведении отбора земельных участков, застройщиков и проектов жилищного строительства наличия в таких проектах условий для полноценной жизнедеятельности инвалидов и иных маломобильных групп населения с учетом требований, установленных законодательством Российской Федерации.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3.1.7. в составе отчетов, указанных в подпунктах 3.1.2 и 3.1.3 настоящего пункта, представить: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а) протоколы результатов отбора земельных участков, застройщиков, проектов жилищного строительства, протоколы об итогах аукционов  по предоставлению земельных участков для строительства жилья экономического класса или комплексного освоения в целях строительства жилья экономического класса;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б) результаты расчета предусмотренного пунктом 4 Критериев и требований соответствия объема жилых помещений (в том числе жилья экономического класса), которые будут построены на земельном участке, объему спроса на жилые помещения, оцененному в соответствии с Методическими рекомендациями по оценке потенциального объема спроса на жилые помещения в рамках реализации программы «Жилье для российской семьи», утвержденными </w:t>
      </w:r>
      <w:r w:rsidR="00B9283C">
        <w:rPr>
          <w:rFonts w:ascii="Times New Roman" w:hAnsi="Times New Roman" w:cs="Times New Roman"/>
          <w:sz w:val="28"/>
          <w:szCs w:val="28"/>
        </w:rPr>
        <w:t xml:space="preserve">приказом Минстроя России от 10.06.2014 г.                    </w:t>
      </w:r>
      <w:r w:rsidRPr="008C0AEA">
        <w:rPr>
          <w:rFonts w:ascii="Times New Roman" w:hAnsi="Times New Roman" w:cs="Times New Roman"/>
          <w:sz w:val="28"/>
          <w:szCs w:val="28"/>
        </w:rPr>
        <w:t>№</w:t>
      </w:r>
      <w:r w:rsidR="00B9283C">
        <w:rPr>
          <w:rFonts w:ascii="Times New Roman" w:hAnsi="Times New Roman" w:cs="Times New Roman"/>
          <w:sz w:val="28"/>
          <w:szCs w:val="28"/>
        </w:rPr>
        <w:t xml:space="preserve"> 285/пр</w:t>
      </w:r>
      <w:r w:rsidRPr="008C0AEA">
        <w:rPr>
          <w:rFonts w:ascii="Times New Roman" w:hAnsi="Times New Roman" w:cs="Times New Roman"/>
          <w:sz w:val="28"/>
          <w:szCs w:val="28"/>
        </w:rPr>
        <w:t>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в) результаты проведенной оценки рыночной стоимости 1 кв. метра общей площади жилья экономического класса для застройщиков, реализующих проекты жилищного строительства на земельных участках, принадлежащих на момент отбора застройщикам на праве собственности или аренды, и цену 1 кв. м общей площади жилья экономического класса, определенную по итогам аукционов, предусматривающих предоставление земельных участков для строительства жилья экономического класса или комплексного освоения в целях строительства жилья экономического класса;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г) результаты выбора по отобранному земельному участку решения по обеспечению объектов капитального строительства, которые будут построены на земельном участке, водоснабжением, водоотведением, теплоснабжением, </w:t>
      </w:r>
      <w:r w:rsidRPr="008C0AEA">
        <w:rPr>
          <w:rFonts w:ascii="Times New Roman" w:hAnsi="Times New Roman" w:cs="Times New Roman"/>
          <w:sz w:val="28"/>
          <w:szCs w:val="28"/>
        </w:rPr>
        <w:lastRenderedPageBreak/>
        <w:t>электроснабжением и газоснабжением (при необходимости обеспечения газоснабжением), которое предусматривает минимальную величину общего объема затрат на подключение (технологическое присоединение) к сетям инженерно-технического обеспечения объектов капитального строительства и источники финансирования таких затрат;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д) информацию о предусмотренных формах содействия Субъектом Российской Федерации в обеспечении проектов жилищного строительства, реализуемых в рамках Программы, объектами социальной и дорожно-транспортной инфраструктуры в соответствии с предусмотренными в рамках таких проектов объемами строительства жилья экономического класса;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е) планы органов государственной власти Российской Федерации, органов государственной власти Субъекта Российской Федерации или органов местного самоуправления по приобретению жилья экономического класса, построенного в рамках Программы, в целях переселения граждан из аварийного жилищного фонда, предоставления такого жилья гражданам по договорам социального найма и иным договорам в соответствии с жилищным законодательством;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3.1.8. обеспечить начало формирования органами местного самоуправления списков граждан, имеющих право на приобретение жилья экономического класса в рамках Программы в 2-х недельный срок со дня утверждения перечня категорий граждан, имеющих право на приобретение жилья экономического класса в рамках Программы, и обеспечить информирование граждан: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а) об основных условиях реализации Программы на территории Субъекта Российской Федерации, отобранных земельных участка, застройщиках, проектах жилищного строительства, цене жилья экономического класса;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б) об органах местного самоуправления, осуществляющих проверку соответствия граждан-заявителей установленным категориям граждан и формирующих списки граждан, имеющих право на приобретение жилья экономического класса в рамках Программы, месте и сроках принятия заявлений и документов, необходимых для включения в такие списки;</w:t>
      </w:r>
    </w:p>
    <w:p w:rsid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в) о перечне банков и предоставляющих ипотечные займы юридических лиц, готовых проводить оценку платежеспособности граждан, включенных в указанные списки, в целях подтверждения возможности предоставления таким гражданам ипотечных кредитов (займов) на приобретение жилья экономического класса или на участие в долевом строительстве многоквартирных домов в рамках Программы;</w:t>
      </w:r>
    </w:p>
    <w:p w:rsid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3.1.9. определить в срок до 15 июля 2014 г.: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а) орган или организацию, уполномоченный на координацию реализации проектов жилищного строительства в рамках Программы;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б) орган или организацию, уполномоченный на ведение сводного по субъекту Российской Федерации реестра граждан, включенных в списки граждан, имеющих право на приобретение жилья экономического класса в рамках Программы;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в) орган и/или организацию, уполномоченных на проведение проверки достоверности сметной стоимости строительства объектов инженерно-технического обеспечения по земельным участкам и проектам жилищного строительства, которые будут определены в ходе реализации мероприятий по финансированию выкупа таких объектов;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3.1.10. заключить соглашения и договоры, указанные в подпунктах 3.2.2 и 3.2.3 пункта 3.2 настоящего Соглашения;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3.1.11. осуществлять учет расходов ресурсоснабжающих организаций на аренду или лизинг объектов инженерно-технического обеспечения у специализированных обществ при установлении (утверждении) тарифов ресурсоснабжающих организаций, в том числе предусматривая ежегодную индексацию тарифа (соответствующей части тарифа). Индексация тарифа должна осуществляться исходя из данных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официального статистического учета, об уровне инфляции (потребительских цен) в Субъекте Российской Федерации за предыдущий календарный год, если иное не установлено нормативными правовыми актами Российской Федерации;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3.1.12. включить в бюджет Субъекта Российской Федерации на 2017-2018 гг. обязательства Субъекта Российской Федерации по приобретению части младшего транша облигаций с залоговым обеспечением в соответствии с подпунктом «б» подпункта 3.2.5 пункта 3.2 настоящего Соглашения;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3.1.13. ежемесячно не позднее 15 числа месяца, следующего за отчетным, предоставлять отчеты о ходе реализации Программы в Минстрой России по форме, приведенной в Приложении 1 к настоящему Соглашению.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lastRenderedPageBreak/>
        <w:t>3.2. Для реализации на территории Субъекта Российской Федерации мероприятий по финансированию выкупа объектов инженерно-технического обеспечения в рамках строительства жилья экономического класса Агентство принимает на себя следующие обязательства: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3.2.1. обеспечить проведение в течение 10 рабочих дней со дня поступления на электронный адрес </w:t>
      </w:r>
      <w:r w:rsidRPr="008C0AEA">
        <w:rPr>
          <w:rFonts w:ascii="Times New Roman" w:hAnsi="Times New Roman" w:cs="Times New Roman"/>
          <w:sz w:val="28"/>
          <w:szCs w:val="28"/>
          <w:lang w:val="en-US"/>
        </w:rPr>
        <w:t>sopf</w:t>
      </w:r>
      <w:r w:rsidRPr="008C0AEA">
        <w:rPr>
          <w:rFonts w:ascii="Times New Roman" w:hAnsi="Times New Roman" w:cs="Times New Roman"/>
          <w:sz w:val="28"/>
          <w:szCs w:val="28"/>
        </w:rPr>
        <w:t>@</w:t>
      </w:r>
      <w:r w:rsidRPr="008C0AEA">
        <w:rPr>
          <w:rFonts w:ascii="Times New Roman" w:hAnsi="Times New Roman" w:cs="Times New Roman"/>
          <w:sz w:val="28"/>
          <w:szCs w:val="28"/>
          <w:lang w:val="en-US"/>
        </w:rPr>
        <w:t>afhc</w:t>
      </w:r>
      <w:r w:rsidRPr="008C0AEA">
        <w:rPr>
          <w:rFonts w:ascii="Times New Roman" w:hAnsi="Times New Roman" w:cs="Times New Roman"/>
          <w:sz w:val="28"/>
          <w:szCs w:val="28"/>
        </w:rPr>
        <w:t>.</w:t>
      </w:r>
      <w:r w:rsidRPr="008C0AE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8C0AEA">
        <w:rPr>
          <w:rFonts w:ascii="Times New Roman" w:hAnsi="Times New Roman" w:cs="Times New Roman"/>
          <w:sz w:val="28"/>
          <w:szCs w:val="28"/>
        </w:rPr>
        <w:t xml:space="preserve"> заявки от Субъекта Российской Федерации предварительного расчета цены выкупа объектов инженерно-технического обеспечения по каждому земельному участку, рассматриваемому Субъектом Российской Федерации в целях проведения отбора для реализации Программы;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3.2.2. заключить соглашение (предварительный договор), основные условия которого указаны в Приложении 2 к настоящему Соглашению, в день заключения органом исполнительной власти Субъекта Российской Федерации и застройщиком договора, указанного в подпункте 3.1.2 пункта 3.1 настоящего Соглашения, или в день предоставления для реализации Программы земельного участка в соответствии с подпунктом 3.1.3 пункта 3.1 настоящего Соглашения;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3.2.3. организовать создание специализированных обществ в срок до 31 декабря 2014 г. и обеспечить заключение ими договоров выкупа и сдачи в аренду (лизинг) объектов инженерно-технического обеспечения, на условиях и в сроки, как это будет предусмотрено условиями соглашения, указанного в подпункте 3.2.2 настоящего пункта;</w:t>
      </w:r>
    </w:p>
    <w:p w:rsidR="008C0AEA" w:rsidRPr="008C0AEA" w:rsidRDefault="008C0AEA" w:rsidP="008C0AEA">
      <w:pPr>
        <w:spacing w:before="120" w:after="12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3.2.4. обеспечить предоставление целевых займов специализированным обществам для финансирования выкупа объектов инженерно-технического обеспечения в объемах и сроки, согласованных в соглашениях и договорах, заключаемых в соответствии с подпунктами 3.2.2 и 3.2.3 настоящего пункта;</w:t>
      </w:r>
    </w:p>
    <w:p w:rsidR="008C0AEA" w:rsidRPr="008C0AEA" w:rsidRDefault="008C0AEA" w:rsidP="008C0AEA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3.2.5. после исполнения специализированными обществами договоров, указанных в подпункте 3.2.3 настоящего пункта, организовать в срок до конца 2017 г. выпуск такими обществами облигаций с залоговым обеспечением, при размещении которых: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а) старшие транши облигаций будут предложены к приобретению рыночным инвесторам, в том числе институциональным инвесторам, или выкуплены в течение 30 календарных дней Агентством;</w:t>
      </w:r>
    </w:p>
    <w:p w:rsidR="008C0AEA" w:rsidRPr="008C0AEA" w:rsidRDefault="008C0AEA" w:rsidP="008C0AEA">
      <w:pPr>
        <w:spacing w:before="120" w:after="12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б) младший транш облигаций (не менее 10% от объема выпуска) должен быть выкуплен в течение 30 календарных дней Субъектом Российской Федерации и (или) ресурсоснабжающими организациями. Объем и условия выкупа облигаций Субъектом Российской Федерации и (или) ресурсоснабжающими организациями будут определены Агентством исходя из </w:t>
      </w:r>
      <w:r w:rsidRPr="008C0AEA">
        <w:rPr>
          <w:rFonts w:ascii="Times New Roman" w:hAnsi="Times New Roman" w:cs="Times New Roman"/>
          <w:sz w:val="28"/>
          <w:szCs w:val="28"/>
        </w:rPr>
        <w:lastRenderedPageBreak/>
        <w:t>совокупной стоимости выкупленных специализированным обществом на территории Субъекта Российской Федерации объектов инженерно-технического обеспечения и применяемого Субъектом Российской Федерации при установлении (утверждении) тарифов соответствующей ресурсоснабжающей организации способа учета расходов ресурсоснабжающих организаций на аренду или лизинг таких объектов.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3.3. Агентство имеет право по своему усмотрению передать все или часть своих прав и обязательств по настоящему Соглашению и всем договорам, заключаемых во исполнение настоящего Соглашения, своему дочернему обществу – открытому акционерному обществу «Агентство финансирования жилищного строительства». О намерении совершить такую передачу Агентство обязано уведомить Стороны настоящего Соглашения за 30 календарных дней.</w:t>
      </w:r>
    </w:p>
    <w:p w:rsid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3.4. Для обеспечения реализации Программы, в том числе мероприятий по финансированию Агентством выкупа объектов инженерно-технического обеспечения, Минстрой России обязуется оказывать содействие Сторонам настоящего Соглашения в реализации их обязательств и осуществлять общую координацию хода реализации Программы, в том числе в части информационного, аналитического и консультационно-методического обеспечения Программы. Минстрой России имеет право обязать Стороны настоящего Соглашения выполнить мероприятия по формированию публичной отчетности о ходе реализации Программы, включая информацию о списках и сводном реестре граждан, проектам, застройщикам, банкам, а также иной информации, в электронном виде на официальном сайте Субъекта Российской Федерации в информационно-телекоммуникационной сети "Интернет" и/или на специальном портале, разработанным Агентством.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AEA" w:rsidRPr="008C0AEA" w:rsidRDefault="008C0AEA" w:rsidP="008C0AEA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4. ОСОБЕННОСТИ ИСПОЛНЕНИЯ СОГЛАШЕНИЯ</w:t>
      </w:r>
    </w:p>
    <w:p w:rsidR="008C0AEA" w:rsidRPr="008C0AEA" w:rsidRDefault="008C0AEA" w:rsidP="008C0AEA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В СЛУЧАЯХ ПРЕДОСТАВЛЕНИЯ ЗЕМЕЛЬНЫХ УЧАСТКОВ ФОНДОМ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4.1. В случаях предоставления Фондом для реализации Программы земельных участков, предоставление которых в соответствии с законодательством Российской Федерации осуществляется Фондом, такие земельные участки, застройщики и проекты, отвечающие критериям, указанным в пункте 29 Критериев и требований, в соответствии с пунктом 14 Постановления № 404 включаются Субъектом Российской Федерации в региональную (муниципальную) программу развития жилищного строительства в течение 15 рабочих дней после получения от Фонда копий протоколов об итогах проведенных Фондом аукционов по предоставлению земельных участков для реализации Программы.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 xml:space="preserve">4.2. Субъект Российской Федерации обязан включить в план строительства и ввода в эксплуатацию жилья экономического класса (пункт 2.3 настоящего Соглашения) весь объем жилья экономического класса, подлежащего </w:t>
      </w:r>
      <w:r w:rsidRPr="008C0AEA">
        <w:rPr>
          <w:rFonts w:ascii="Times New Roman" w:hAnsi="Times New Roman" w:cs="Times New Roman"/>
          <w:sz w:val="28"/>
          <w:szCs w:val="28"/>
        </w:rPr>
        <w:lastRenderedPageBreak/>
        <w:t xml:space="preserve">строительству и вводу в эксплуатацию до 1 июля 2017 г. на земельных участках, предоставленных Фондом для реализации Программы, а Агентство осуществить предварительный расчет предельного объема финансирования выкупа объектов инженерно-технического обеспечения (пункт 2.4  настоящего Соглашения) </w:t>
      </w:r>
      <w:r w:rsidRPr="008C0AEA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Pr="008C0AEA">
        <w:rPr>
          <w:rFonts w:ascii="Times New Roman" w:hAnsi="Times New Roman" w:cs="Times New Roman"/>
          <w:sz w:val="28"/>
          <w:szCs w:val="28"/>
        </w:rPr>
        <w:t>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4.3. Все обязательства Сторон настоящего Соглашения, указанные в подпунктах 3.1.4 – 3.1.7, 3.1.9 - 3.1.13 и пунктах 3.2 - 3.4 настоящего Соглашения, действуют в отношении земельных участков, указанных в пункте 4.2 настоящего Соглашения.</w:t>
      </w:r>
    </w:p>
    <w:p w:rsidR="008C0AEA" w:rsidRPr="008C0AEA" w:rsidRDefault="008C0AEA" w:rsidP="008C0AE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AEA" w:rsidRPr="008C0AEA" w:rsidRDefault="008C0AEA" w:rsidP="008C0AEA">
      <w:pPr>
        <w:tabs>
          <w:tab w:val="left" w:pos="426"/>
          <w:tab w:val="left" w:pos="1134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5. ПРОЧИЕ УСЛОВИЯ</w:t>
      </w:r>
    </w:p>
    <w:p w:rsidR="008C0AEA" w:rsidRPr="008C0AEA" w:rsidRDefault="008C0AEA" w:rsidP="008C0AEA">
      <w:pPr>
        <w:tabs>
          <w:tab w:val="left" w:pos="709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5.1. Настоящее Соглашение вступает в силу со дня его подписания и действует до исполнения Сторона их обязательств в соответствии с указанными в настоящем Соглашении сроками.</w:t>
      </w:r>
    </w:p>
    <w:p w:rsidR="008C0AEA" w:rsidRPr="008C0AEA" w:rsidRDefault="008C0AEA" w:rsidP="008C0AEA">
      <w:pPr>
        <w:tabs>
          <w:tab w:val="left" w:pos="851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5.2. 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8C0AEA" w:rsidRPr="008C0AEA" w:rsidRDefault="008C0AEA" w:rsidP="008C0AEA">
      <w:pPr>
        <w:tabs>
          <w:tab w:val="left" w:pos="851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5.3. Споры (разногласия), возникающие между Сторонами в связи с исполнением настоящего Соглашения, разрешаются ими, по возможности, путем проведения переговоров с оформлением соответствующих протоколов или иных документов. В случае невозможности урегулирования споры (разногласия) подлежат разрешению в порядке, установленном законодательством Российской Федерации.</w:t>
      </w:r>
    </w:p>
    <w:p w:rsidR="008C0AEA" w:rsidRPr="008C0AEA" w:rsidRDefault="008C0AEA" w:rsidP="008C0AEA">
      <w:pPr>
        <w:tabs>
          <w:tab w:val="left" w:pos="851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EA">
        <w:rPr>
          <w:rFonts w:ascii="Times New Roman" w:hAnsi="Times New Roman" w:cs="Times New Roman"/>
          <w:sz w:val="28"/>
          <w:szCs w:val="28"/>
        </w:rPr>
        <w:t>5.4. Настоящее Соглашение составлено в 3 (трех) экземплярах, имеющих равную юридическую силу, по одному для каждой из Сторон.</w:t>
      </w:r>
    </w:p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AEA" w:rsidRP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center" w:tblpY="713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422"/>
        <w:gridCol w:w="3422"/>
        <w:gridCol w:w="3074"/>
      </w:tblGrid>
      <w:tr w:rsidR="008C0AEA" w:rsidTr="006A2A51">
        <w:trPr>
          <w:trHeight w:val="788"/>
        </w:trPr>
        <w:tc>
          <w:tcPr>
            <w:tcW w:w="3422" w:type="dxa"/>
            <w:tcBorders>
              <w:right w:val="single" w:sz="4" w:space="0" w:color="auto"/>
            </w:tcBorders>
          </w:tcPr>
          <w:p w:rsidR="008C0AEA" w:rsidRPr="00DF0898" w:rsidRDefault="008C0AEA" w:rsidP="008C0AEA">
            <w:pPr>
              <w:tabs>
                <w:tab w:val="left" w:pos="42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Минстрой России</w:t>
            </w:r>
          </w:p>
        </w:tc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</w:tcPr>
          <w:p w:rsidR="008C0AEA" w:rsidRPr="00DF0898" w:rsidRDefault="008C0AEA" w:rsidP="008C0AEA">
            <w:pPr>
              <w:tabs>
                <w:tab w:val="left" w:pos="42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 xml:space="preserve">Субъект </w:t>
            </w:r>
          </w:p>
          <w:p w:rsidR="008C0AEA" w:rsidRPr="00DF0898" w:rsidRDefault="008C0AEA" w:rsidP="008C0AEA">
            <w:pPr>
              <w:tabs>
                <w:tab w:val="left" w:pos="42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</w:p>
        </w:tc>
        <w:tc>
          <w:tcPr>
            <w:tcW w:w="3074" w:type="dxa"/>
            <w:tcBorders>
              <w:left w:val="single" w:sz="4" w:space="0" w:color="auto"/>
            </w:tcBorders>
          </w:tcPr>
          <w:p w:rsidR="008C0AEA" w:rsidRPr="00DF0898" w:rsidRDefault="008C0AEA" w:rsidP="008C0AEA">
            <w:pPr>
              <w:tabs>
                <w:tab w:val="left" w:pos="42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</w:p>
        </w:tc>
      </w:tr>
      <w:tr w:rsidR="008C0AEA" w:rsidTr="006A2A51">
        <w:trPr>
          <w:trHeight w:val="3277"/>
        </w:trPr>
        <w:tc>
          <w:tcPr>
            <w:tcW w:w="3422" w:type="dxa"/>
            <w:tcBorders>
              <w:right w:val="single" w:sz="4" w:space="0" w:color="auto"/>
            </w:tcBorders>
          </w:tcPr>
          <w:p w:rsidR="00DF0898" w:rsidRPr="00DF0898" w:rsidRDefault="00DF0898" w:rsidP="00DF0898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Министерство строительства и жилищно-коммунального хозяйства Российской Федерации</w:t>
            </w:r>
          </w:p>
          <w:p w:rsidR="00DF0898" w:rsidRPr="00DF0898" w:rsidRDefault="00DF0898" w:rsidP="00DF0898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AEA" w:rsidRPr="00DF0898" w:rsidRDefault="008C0AEA" w:rsidP="00DF0898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Адрес:</w:t>
            </w:r>
          </w:p>
          <w:p w:rsidR="008C0AEA" w:rsidRPr="00DF0898" w:rsidRDefault="008C0AEA" w:rsidP="006A2A51">
            <w:pPr>
              <w:tabs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 xml:space="preserve">127994, г. Москва,                              ул. </w:t>
            </w:r>
            <w:proofErr w:type="gramStart"/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Садовая-Самотечная</w:t>
            </w:r>
            <w:proofErr w:type="gramEnd"/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,                 д. 10/23, строение 1</w:t>
            </w:r>
          </w:p>
        </w:tc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</w:tcPr>
          <w:p w:rsidR="00DF0898" w:rsidRPr="00DF0898" w:rsidRDefault="00DF0898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gramStart"/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Томской</w:t>
            </w:r>
            <w:proofErr w:type="gramEnd"/>
            <w:r w:rsidRPr="00DF0898">
              <w:rPr>
                <w:rFonts w:ascii="Times New Roman" w:hAnsi="Times New Roman" w:cs="Times New Roman"/>
                <w:sz w:val="28"/>
                <w:szCs w:val="28"/>
              </w:rPr>
              <w:t xml:space="preserve"> области</w:t>
            </w:r>
          </w:p>
          <w:p w:rsidR="00DF0898" w:rsidRPr="00DF0898" w:rsidRDefault="00DF0898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0898" w:rsidRDefault="00DF0898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0898" w:rsidRPr="00DF0898" w:rsidRDefault="00DF0898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0898" w:rsidRPr="00DF0898" w:rsidRDefault="00DF0898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AEA" w:rsidRPr="00DF0898" w:rsidRDefault="008C0AEA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 xml:space="preserve">Адрес: </w:t>
            </w:r>
            <w:r w:rsidR="00DF0898">
              <w:rPr>
                <w:rFonts w:ascii="Times New Roman" w:hAnsi="Times New Roman" w:cs="Times New Roman"/>
                <w:sz w:val="28"/>
                <w:szCs w:val="28"/>
              </w:rPr>
              <w:t>634050, г. Томск, пл. Ленина, д. 6</w:t>
            </w:r>
          </w:p>
          <w:p w:rsidR="008C0AEA" w:rsidRPr="00DF0898" w:rsidRDefault="008C0AEA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AEA" w:rsidRPr="00DF0898" w:rsidRDefault="008C0AEA" w:rsidP="00DF0898">
            <w:pPr>
              <w:pStyle w:val="BlockQuotation"/>
              <w:widowControl/>
              <w:ind w:left="57" w:right="57"/>
              <w:jc w:val="left"/>
              <w:rPr>
                <w:sz w:val="28"/>
                <w:szCs w:val="28"/>
              </w:rPr>
            </w:pPr>
          </w:p>
        </w:tc>
        <w:tc>
          <w:tcPr>
            <w:tcW w:w="3074" w:type="dxa"/>
            <w:tcBorders>
              <w:left w:val="single" w:sz="4" w:space="0" w:color="auto"/>
            </w:tcBorders>
          </w:tcPr>
          <w:p w:rsidR="00DF0898" w:rsidRPr="00DF0898" w:rsidRDefault="00DF0898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Открытое акционерное общество «Агентство по ипотечному жилищному кредитованию»,</w:t>
            </w:r>
          </w:p>
          <w:p w:rsidR="00DF0898" w:rsidRPr="00DF0898" w:rsidRDefault="00DF0898" w:rsidP="00DF089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0898" w:rsidRDefault="008C0AEA" w:rsidP="00DF0898">
            <w:pPr>
              <w:tabs>
                <w:tab w:val="left" w:pos="426"/>
              </w:tabs>
              <w:spacing w:after="0" w:line="240" w:lineRule="auto"/>
              <w:rPr>
                <w:rFonts w:ascii="Arial" w:hAnsi="Arial" w:cs="Arial"/>
                <w:color w:val="646464"/>
                <w:sz w:val="20"/>
                <w:szCs w:val="20"/>
                <w:shd w:val="clear" w:color="auto" w:fill="FFFFFF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 xml:space="preserve">Адрес: </w:t>
            </w:r>
            <w:r w:rsidR="00DF0898">
              <w:rPr>
                <w:rFonts w:ascii="Arial" w:hAnsi="Arial" w:cs="Arial"/>
                <w:color w:val="646464"/>
                <w:sz w:val="20"/>
                <w:szCs w:val="20"/>
                <w:shd w:val="clear" w:color="auto" w:fill="FFFFFF"/>
              </w:rPr>
              <w:t xml:space="preserve"> </w:t>
            </w:r>
          </w:p>
          <w:p w:rsidR="008C0AEA" w:rsidRPr="00DF0898" w:rsidRDefault="00DF0898" w:rsidP="006A2A51">
            <w:pPr>
              <w:tabs>
                <w:tab w:val="left" w:pos="426"/>
              </w:tabs>
              <w:spacing w:after="0" w:line="240" w:lineRule="auto"/>
              <w:rPr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 xml:space="preserve">117418 г. Москва, ул. </w:t>
            </w:r>
            <w:proofErr w:type="spellStart"/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Новочеремушкинская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6A2A51" w:rsidTr="006A2A51">
        <w:trPr>
          <w:trHeight w:val="70"/>
        </w:trPr>
        <w:tc>
          <w:tcPr>
            <w:tcW w:w="3422" w:type="dxa"/>
            <w:tcBorders>
              <w:right w:val="single" w:sz="4" w:space="0" w:color="auto"/>
            </w:tcBorders>
          </w:tcPr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</w:tcPr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4" w:type="dxa"/>
            <w:tcBorders>
              <w:left w:val="single" w:sz="4" w:space="0" w:color="auto"/>
            </w:tcBorders>
          </w:tcPr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A51" w:rsidTr="006A2A51">
        <w:trPr>
          <w:trHeight w:val="70"/>
        </w:trPr>
        <w:tc>
          <w:tcPr>
            <w:tcW w:w="3422" w:type="dxa"/>
            <w:tcBorders>
              <w:right w:val="single" w:sz="4" w:space="0" w:color="auto"/>
            </w:tcBorders>
          </w:tcPr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Министр строительства и жилищно-коммунального хозяйства Российской Федерации</w:t>
            </w: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Мень</w:t>
            </w:r>
            <w:proofErr w:type="spellEnd"/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«___»___________2014г.</w:t>
            </w: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</w:tcPr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Губернатор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Томской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области</w:t>
            </w: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Жвачкин</w:t>
            </w:r>
            <w:proofErr w:type="spellEnd"/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«___»___________2014г.</w:t>
            </w: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3074" w:type="dxa"/>
            <w:tcBorders>
              <w:left w:val="single" w:sz="4" w:space="0" w:color="auto"/>
            </w:tcBorders>
          </w:tcPr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Семеняка</w:t>
            </w:r>
            <w:proofErr w:type="spellEnd"/>
          </w:p>
          <w:p w:rsidR="006A2A51" w:rsidRDefault="006A2A51" w:rsidP="006A2A51">
            <w:pPr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«___»__________2014г.</w:t>
            </w:r>
          </w:p>
          <w:p w:rsidR="006A2A51" w:rsidRPr="00DF0898" w:rsidRDefault="006A2A51" w:rsidP="006A2A5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898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8C0AEA" w:rsidRDefault="008C0AEA" w:rsidP="008C0AEA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5D53">
        <w:rPr>
          <w:rFonts w:ascii="Times New Roman" w:hAnsi="Times New Roman" w:cs="Times New Roman"/>
          <w:sz w:val="28"/>
          <w:szCs w:val="28"/>
        </w:rPr>
        <w:t>5. РЕКВИЗИТЫ И ПОДПИСИ СТОРОН</w:t>
      </w:r>
    </w:p>
    <w:p w:rsidR="008C0AEA" w:rsidRPr="008C0AEA" w:rsidRDefault="008C0AEA" w:rsidP="008C0AEA">
      <w:pPr>
        <w:tabs>
          <w:tab w:val="left" w:pos="426"/>
        </w:tabs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71724A" w:rsidRDefault="0071724A">
      <w:pPr>
        <w:rPr>
          <w:rFonts w:ascii="Times New Roman" w:hAnsi="Times New Roman" w:cs="Times New Roman"/>
          <w:sz w:val="28"/>
          <w:szCs w:val="28"/>
        </w:rPr>
      </w:pPr>
    </w:p>
    <w:p w:rsidR="004D27AD" w:rsidRDefault="004D27AD">
      <w:pPr>
        <w:rPr>
          <w:rFonts w:ascii="Times New Roman" w:hAnsi="Times New Roman" w:cs="Times New Roman"/>
          <w:sz w:val="28"/>
          <w:szCs w:val="28"/>
        </w:rPr>
      </w:pPr>
    </w:p>
    <w:p w:rsidR="004D27AD" w:rsidRDefault="004D27AD">
      <w:pPr>
        <w:rPr>
          <w:rFonts w:ascii="Times New Roman" w:hAnsi="Times New Roman" w:cs="Times New Roman"/>
          <w:sz w:val="28"/>
          <w:szCs w:val="28"/>
        </w:rPr>
      </w:pPr>
    </w:p>
    <w:p w:rsidR="004D27AD" w:rsidRDefault="004D27AD">
      <w:pPr>
        <w:rPr>
          <w:rFonts w:ascii="Times New Roman" w:hAnsi="Times New Roman" w:cs="Times New Roman"/>
          <w:sz w:val="28"/>
          <w:szCs w:val="28"/>
        </w:rPr>
      </w:pPr>
    </w:p>
    <w:p w:rsidR="004D27AD" w:rsidRDefault="004D27AD">
      <w:pPr>
        <w:rPr>
          <w:rFonts w:ascii="Times New Roman" w:hAnsi="Times New Roman" w:cs="Times New Roman"/>
          <w:sz w:val="28"/>
          <w:szCs w:val="28"/>
        </w:rPr>
      </w:pPr>
    </w:p>
    <w:p w:rsidR="004D27AD" w:rsidRDefault="004D27AD" w:rsidP="004D27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27AD" w:rsidRDefault="004D27AD" w:rsidP="004D27A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A2A51" w:rsidRDefault="006A2A51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D27AD" w:rsidRDefault="004D27AD" w:rsidP="004D27AD">
      <w:pPr>
        <w:tabs>
          <w:tab w:val="left" w:pos="426"/>
        </w:tabs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4D27AD" w:rsidRDefault="004D27AD" w:rsidP="004D27AD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ОТЧЕТ</w:t>
      </w:r>
    </w:p>
    <w:p w:rsidR="004D27AD" w:rsidRDefault="004D27AD" w:rsidP="004D27AD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о ходе реализации программы «Жилье для российской семьи»  </w:t>
      </w:r>
    </w:p>
    <w:p w:rsidR="004D27AD" w:rsidRDefault="004D27AD" w:rsidP="004D27AD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на территории субъекта Российской Федерации ___________________</w:t>
      </w:r>
    </w:p>
    <w:p w:rsidR="004D27AD" w:rsidRDefault="004D27AD" w:rsidP="004D27AD">
      <w:pPr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tbl>
      <w:tblPr>
        <w:tblW w:w="9210" w:type="dxa"/>
        <w:tblInd w:w="113" w:type="dxa"/>
        <w:tblLayout w:type="fixed"/>
        <w:tblLook w:val="04A0"/>
      </w:tblPr>
      <w:tblGrid>
        <w:gridCol w:w="563"/>
        <w:gridCol w:w="142"/>
        <w:gridCol w:w="851"/>
        <w:gridCol w:w="1417"/>
        <w:gridCol w:w="1134"/>
        <w:gridCol w:w="284"/>
        <w:gridCol w:w="708"/>
        <w:gridCol w:w="426"/>
        <w:gridCol w:w="425"/>
        <w:gridCol w:w="425"/>
        <w:gridCol w:w="425"/>
        <w:gridCol w:w="142"/>
        <w:gridCol w:w="709"/>
        <w:gridCol w:w="1559"/>
      </w:tblGrid>
      <w:tr w:rsidR="004D27AD" w:rsidTr="004D27AD">
        <w:trPr>
          <w:trHeight w:val="315"/>
        </w:trPr>
        <w:tc>
          <w:tcPr>
            <w:tcW w:w="9209" w:type="dxa"/>
            <w:gridSpan w:val="14"/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 Сводный по субъекту Российской Федерации реестр граждан, включенных в списки граждан, имеющих право на приобретение жилья экономического класса в рамках Программы (Реестр граждан)</w:t>
            </w:r>
          </w:p>
        </w:tc>
      </w:tr>
      <w:tr w:rsidR="004D27AD" w:rsidTr="004D27AD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Наименование 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Включено за отчетный период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Всего на ___ ____201_ г.</w:t>
            </w:r>
          </w:p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(включая отчетный период)</w:t>
            </w:r>
          </w:p>
        </w:tc>
      </w:tr>
      <w:tr w:rsidR="004D27AD" w:rsidTr="004D27AD">
        <w:trPr>
          <w:trHeight w:val="19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граждан в Реестре граждан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27AD" w:rsidTr="004D27AD">
        <w:trPr>
          <w:trHeight w:val="22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301"/>
        </w:trPr>
        <w:tc>
          <w:tcPr>
            <w:tcW w:w="9209" w:type="dxa"/>
            <w:gridSpan w:val="14"/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 Отбор земельных участков, застройщиков, проектов жилищного строительства</w:t>
            </w:r>
          </w:p>
        </w:tc>
      </w:tr>
      <w:tr w:rsidR="004D27AD" w:rsidTr="004D27AD">
        <w:trPr>
          <w:trHeight w:val="435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Наименование 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За отчетный период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Всего на ___ ____201_ г.</w:t>
            </w:r>
          </w:p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(включая отчетный период)</w:t>
            </w: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Отобрано земельных участков, шт./га,  в том числе: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принадлежащих застройщикам на праве собственности или аренды, шт./га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иных земельных участков, шт./га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Отобрано проектов жилищного строительства/застройщиков на земельных участках, принадлежащих застройщикам на праве собственности или аренды,  с обязательствами застройщиков по строительству жилья экономического класса,  тыс. кв. м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Предоставлено земельных участков, шт./га,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в том числе для строительства жилья экономического класса, тыс. кв. м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Выдано разрешений на строительство, шт.,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/>
              <w:rPr>
                <w:sz w:val="20"/>
                <w:szCs w:val="20"/>
              </w:rPr>
            </w:pP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предусматривающих строительство общей площади жилья, тыс. кв. м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194"/>
        </w:trPr>
        <w:tc>
          <w:tcPr>
            <w:tcW w:w="7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</w:t>
            </w:r>
          </w:p>
        </w:tc>
        <w:tc>
          <w:tcPr>
            <w:tcW w:w="4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в том числе жилья экономического класса, тыс. кв. м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315"/>
        </w:trPr>
        <w:tc>
          <w:tcPr>
            <w:tcW w:w="9209" w:type="dxa"/>
            <w:gridSpan w:val="14"/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Реализация проектов жилищного строительства</w:t>
            </w:r>
          </w:p>
        </w:tc>
      </w:tr>
      <w:tr w:rsidR="004D27AD" w:rsidTr="004D27AD">
        <w:trPr>
          <w:trHeight w:val="8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Адрес проекта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Объем строительства общей площади жилых помещений,</w:t>
            </w:r>
          </w:p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тыс. кв. 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Процент завершения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Введено в эксплуатацию общей площади жилых помещений,</w:t>
            </w:r>
          </w:p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всего, кв. м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Введено в эксплуатацию общей площади жилья эконом. класса, кв. 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Выкуплено объектов инженерно-технического обеспечения, млн. руб.</w:t>
            </w:r>
          </w:p>
        </w:tc>
      </w:tr>
      <w:tr w:rsidR="004D27AD" w:rsidTr="004D27AD">
        <w:trPr>
          <w:trHeight w:val="1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27AD" w:rsidTr="004D27AD">
        <w:trPr>
          <w:trHeight w:val="15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27AD" w:rsidTr="004D27AD">
        <w:trPr>
          <w:trHeight w:val="153"/>
        </w:trPr>
        <w:tc>
          <w:tcPr>
            <w:tcW w:w="1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(по всем проектам)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315"/>
        </w:trPr>
        <w:tc>
          <w:tcPr>
            <w:tcW w:w="9209" w:type="dxa"/>
            <w:gridSpan w:val="14"/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Сделки с жильем экономического класса по проектам жилищного строительства</w:t>
            </w:r>
          </w:p>
        </w:tc>
      </w:tr>
      <w:tr w:rsidR="004D27AD" w:rsidTr="004D27AD">
        <w:trPr>
          <w:trHeight w:val="38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пп.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 xml:space="preserve">Адрес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 xml:space="preserve">Цена 1 кв. м,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18"/>
                <w:szCs w:val="18"/>
              </w:rPr>
              <w:lastRenderedPageBreak/>
              <w:t>руб.</w:t>
            </w:r>
          </w:p>
        </w:tc>
        <w:tc>
          <w:tcPr>
            <w:tcW w:w="62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Объемы сделок, кв. м</w:t>
            </w:r>
          </w:p>
        </w:tc>
      </w:tr>
      <w:tr w:rsidR="004D27AD" w:rsidTr="004D27AD">
        <w:trPr>
          <w:trHeight w:val="12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 Договоры участия в долевом строительстве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Договоры</w:t>
            </w:r>
          </w:p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купли-продажи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Государственные (муниципальные) контракты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</w:tr>
      <w:tr w:rsidR="004D27AD" w:rsidTr="004D27AD">
        <w:trPr>
          <w:trHeight w:val="15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/>
              <w:rPr>
                <w:sz w:val="20"/>
                <w:szCs w:val="20"/>
              </w:rPr>
            </w:pPr>
          </w:p>
        </w:tc>
      </w:tr>
      <w:tr w:rsidR="004D27AD" w:rsidTr="004D27AD">
        <w:trPr>
          <w:trHeight w:val="15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153"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(по всем проектам)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27AD" w:rsidTr="004D27AD">
        <w:trPr>
          <w:trHeight w:val="415"/>
        </w:trPr>
        <w:tc>
          <w:tcPr>
            <w:tcW w:w="9209" w:type="dxa"/>
            <w:gridSpan w:val="14"/>
            <w:noWrap/>
            <w:vAlign w:val="bottom"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5. Реализации жилья экономического класса в рамках Программы </w:t>
            </w:r>
          </w:p>
        </w:tc>
      </w:tr>
      <w:tr w:rsidR="004D27AD" w:rsidTr="004D27AD">
        <w:trPr>
          <w:trHeight w:val="39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 Наименование показателя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За отчетный период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Всего на ___ ____201_ г. </w:t>
            </w:r>
          </w:p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(на конец отчетного периода)</w:t>
            </w:r>
          </w:p>
        </w:tc>
      </w:tr>
      <w:tr w:rsidR="004D27AD" w:rsidTr="004D27AD">
        <w:trPr>
          <w:trHeight w:val="1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Общее количество реализованного жилья экономического класса, шт.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27AD" w:rsidTr="004D27AD">
        <w:trPr>
          <w:trHeight w:val="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площадь реализованного жилья экономического класса , кв. м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27AD" w:rsidTr="004D27AD">
        <w:trPr>
          <w:trHeight w:val="19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Средняя рыночная цена 1 кв. м общей площади жилья в рамках Программы, руб.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27AD" w:rsidTr="004D27AD">
        <w:trPr>
          <w:trHeight w:val="24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Средняя цена 1 кв. м общей площади жилья экономического класса в рамках Программы, руб.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27AD" w:rsidTr="004D27AD">
        <w:trPr>
          <w:trHeight w:val="40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сумма ипотечных кредитов (займов), выданных гражданам на приобретение жилья экономического класса в рамках Программы, руб.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27AD" w:rsidTr="004D27AD">
        <w:trPr>
          <w:trHeight w:val="297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Общее количество ипотечных кредитов (займов), выданных гражданам на приобретение жилья экономического класса в рамках Программы, шт.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7AD" w:rsidRDefault="004D2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4D27AD" w:rsidRDefault="004D27AD" w:rsidP="004D27AD">
      <w:pPr>
        <w:spacing w:after="0" w:line="240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4D27AD" w:rsidRDefault="004D27AD" w:rsidP="004D27AD">
      <w:pPr>
        <w:spacing w:after="0" w:line="240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Руководитель органа исполнительной власти</w:t>
      </w:r>
    </w:p>
    <w:p w:rsidR="004D27AD" w:rsidRDefault="004D27AD" w:rsidP="004D27AD">
      <w:pPr>
        <w:spacing w:after="0" w:line="240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Субъекта Российской Федерации</w:t>
      </w:r>
    </w:p>
    <w:p w:rsidR="004D27AD" w:rsidRDefault="004D27AD" w:rsidP="004D27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D27AD" w:rsidRDefault="004D27AD" w:rsidP="004D27AD">
      <w:pPr>
        <w:tabs>
          <w:tab w:val="left" w:pos="426"/>
        </w:tabs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D27AD" w:rsidRDefault="004D27AD" w:rsidP="004D27AD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27AD" w:rsidRDefault="004D27AD" w:rsidP="004D27AD">
      <w:pPr>
        <w:tabs>
          <w:tab w:val="left" w:pos="426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условия предварительного договора,</w:t>
      </w:r>
    </w:p>
    <w:p w:rsidR="004D27AD" w:rsidRDefault="004D27AD" w:rsidP="004D27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заключаемого в соответствии с подпунктом 3.2.2 пункта 3.2</w:t>
      </w:r>
    </w:p>
    <w:p w:rsidR="004D27AD" w:rsidRDefault="004D27AD" w:rsidP="004D27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Соглашения об обеспечении строительства жилья экономического класса</w:t>
      </w:r>
    </w:p>
    <w:p w:rsidR="004D27AD" w:rsidRDefault="004D27AD" w:rsidP="004D27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программы «Жилье для российской семьи»</w:t>
      </w:r>
    </w:p>
    <w:p w:rsidR="004D27AD" w:rsidRDefault="004D27AD" w:rsidP="004D27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объектами инженерно-технического обеспечения</w:t>
      </w:r>
    </w:p>
    <w:p w:rsidR="004D27AD" w:rsidRDefault="004D27AD" w:rsidP="004D27AD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D27AD" w:rsidRDefault="004D27AD" w:rsidP="004D27AD">
      <w:p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Стороны предварительного договора: </w:t>
      </w:r>
      <w:r>
        <w:rPr>
          <w:rFonts w:ascii="Times New Roman" w:hAnsi="Times New Roman" w:cs="Times New Roman"/>
          <w:sz w:val="24"/>
          <w:szCs w:val="24"/>
        </w:rPr>
        <w:t>Агентство, Субъект Российской Федерации, ресурсоснабжающая организация  и лицо, выступающее застройщиком при строительстве объекта инженерно-технического обеспечения в рамках Программы, если таким лицом не является ресурсоснабжающая организация.</w:t>
      </w:r>
    </w:p>
    <w:p w:rsidR="004D27AD" w:rsidRDefault="004D27AD" w:rsidP="004D27AD">
      <w:p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Объект предварительного договора: </w:t>
      </w:r>
      <w:r>
        <w:rPr>
          <w:rFonts w:ascii="Times New Roman" w:hAnsi="Times New Roman" w:cs="Times New Roman"/>
          <w:sz w:val="24"/>
          <w:szCs w:val="24"/>
        </w:rPr>
        <w:t>предварительное соглашение заключается отдельно в отношении каждого объекта инженерно-технического обеспечения или совокупности таких объектов, обеспечивающих поставку (предоставление) каждого вида коммунального ресурса (услуги) в сфере водоснабжения, водоотведения, теплоснабжения, электроснабжения и газоснабжения (при необходимости обеспечения газоснабжением) в объекты капитального строительства, строящиеся (построенные) в рамках одного проекта жилищного строительства. Невозможность заключения и (или) исполнения предварительного соглашения по какому-либо из вида коммунального ресурса (услуги) не влечет отказ от заключения и (или) исполнения предварительного договора по другому виду коммунального ресурса (услуги).</w:t>
      </w:r>
    </w:p>
    <w:p w:rsidR="004D27AD" w:rsidRDefault="004D27AD" w:rsidP="004D27AD">
      <w:p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предварительного договора:</w:t>
      </w:r>
      <w:r>
        <w:rPr>
          <w:rFonts w:ascii="Times New Roman" w:hAnsi="Times New Roman" w:cs="Times New Roman"/>
          <w:sz w:val="24"/>
          <w:szCs w:val="24"/>
        </w:rPr>
        <w:t xml:space="preserve"> закрепление сторонами условий заключения специализированным обществом в будущем договора купли-продажи объекта инженерно-технического обеспечения и договора аренды (лизинга) такого объекта, включая описание способа расчета выкупной цены объекта, а также событий и обязательств сторон, наступление и (или) выполнение которых является условием для заключения указанных договоров купли-продажи и аренды (лизинга), а также предоставления Агентством специализированному обществу целевых займов для финансирования выкупа объекта инженерно-технического обеспечения, в том числе:</w:t>
      </w:r>
    </w:p>
    <w:p w:rsidR="004D27AD" w:rsidRDefault="004D27AD" w:rsidP="004D27AD">
      <w:pPr>
        <w:pStyle w:val="a5"/>
        <w:numPr>
          <w:ilvl w:val="1"/>
          <w:numId w:val="1"/>
        </w:num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части договора купли-продажи объекта инженерно-технического обеспечения:</w:t>
      </w:r>
    </w:p>
    <w:p w:rsidR="004D27AD" w:rsidRDefault="004D27AD" w:rsidP="004D27AD">
      <w:pPr>
        <w:pStyle w:val="a5"/>
        <w:tabs>
          <w:tab w:val="left" w:pos="426"/>
        </w:tabs>
        <w:spacing w:before="120" w:after="12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обязательство специализированного общества заключить в течение 30 календарных дней после ввода в эксплуатацию объекта инженерно-технического обеспечения, построенного ресурсоснабжаюшей организацией, или принятия ресурсоснабжаюшей организацией в эксплуатацию объекта, построенного иным лицом, с началом передачи (поставки) коммунальных ресурсов (услуг) с использованием этого объекта, договор купли-продажи такого объекта с такой ресурсоснабжающей организацией или иным лицом, выступающим застройщиком при строительстве объекта инженерно-технического обеспечения, и перечислить денежные средства в оплату такого договора. Срок ввода объекта инженерно-технического обеспечения в эксплуатацию с началом передачи (поставки) коммунальных ресурсов (услуг) ресурсоснабжающей организацией фиксируются сторонами в предварительном договоре. Нарушение сроков ввода в эксплуатацию и (или) отказ ресурсоснабжающей организации принять объект в эксплуатацию является основанием для отказа от заключения специализированным обществом договора купли-продажи объекта и прекращения обязательств Агентства по предварительному договору;</w:t>
      </w:r>
    </w:p>
    <w:p w:rsidR="004D27AD" w:rsidRDefault="004D27AD" w:rsidP="004D27AD">
      <w:pPr>
        <w:pStyle w:val="a5"/>
        <w:tabs>
          <w:tab w:val="left" w:pos="426"/>
        </w:tabs>
        <w:spacing w:before="120" w:after="12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договоре купли-продажи указывается в</w:t>
      </w:r>
      <w:r>
        <w:rPr>
          <w:rFonts w:ascii="Times New Roman" w:hAnsi="Times New Roman"/>
          <w:sz w:val="24"/>
          <w:szCs w:val="24"/>
        </w:rPr>
        <w:t xml:space="preserve">ыкупная цена объекта инженерно-технического обеспечения, которая рассчитывается в предварительном договоре </w:t>
      </w:r>
      <w:r>
        <w:rPr>
          <w:rFonts w:ascii="Times New Roman" w:hAnsi="Times New Roman"/>
          <w:sz w:val="24"/>
          <w:szCs w:val="24"/>
        </w:rPr>
        <w:lastRenderedPageBreak/>
        <w:t xml:space="preserve">по формуле (финансовой модели) Агентства, учитывающей, в том числе, плановый период выхода объекта инженерно-технического обеспечения на проектную мощность, отношение расходов и доходов ресурсоснабжающей организации, согласованный размер платежа за аренду или лизинг объекта инженерно-технического обеспечения, другие факторы, применяемые в финансовой модели. При этом выкупная цена не может превышать сметной стоимости строительства объекта инженерно-технического обеспечения. </w:t>
      </w:r>
      <w:r>
        <w:rPr>
          <w:rFonts w:ascii="Times New Roman" w:hAnsi="Times New Roman" w:cs="Times New Roman"/>
          <w:sz w:val="24"/>
          <w:szCs w:val="24"/>
        </w:rPr>
        <w:t>Субъект Российской Федерации к дате заключения договора купли-продажи объекта обеспечивает проведение проверки и представление Агентству заключение органа и (или) организации, уполномоченных на проведение проверки достоверности сметной стоимости строительства объекта инженерно-технического обеспечения. Заключение является обязательным условием подтверждения рассчитанной при заключении предварительного договора выкупной цены. Непредставление Субъектом Российской Федерации указанного заключения является основанием для переноса срока заключения специализированным обществом договора купли-продажи и проведения такой проверки Агентством за счет Субъекта Российской Федерации;</w:t>
      </w:r>
    </w:p>
    <w:p w:rsidR="004D27AD" w:rsidRDefault="004D27AD" w:rsidP="004D27AD">
      <w:pPr>
        <w:pStyle w:val="a5"/>
        <w:tabs>
          <w:tab w:val="left" w:pos="426"/>
        </w:tabs>
        <w:spacing w:before="120" w:after="12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Субъект Российской Федерации к дате заключения договора купли-продажи объекта инженерно-технического обеспечения принимает нормативный правовой акт, утверждающий порядок учета расходов ресурсоснабжающей организации на аренду или лизинг объекта инженерно-технического обеспечения при установлении (утверждении) тарифов ресурсоснабжающей организации, в том числе предусматривая ежегодную индексацию тарифа (соответствующей части тарифа), как это предусмотрено пунктами 2.6 -2.8 Соглашения об обеспечении строительства жилья экономического класса в рамках программы «Жилье для российской семьи» объектами инженерно-технического обеспечения. Непринятие в установленный срок указанного акта или в случае, если положения нормативного правового акта ведут к существенному изменению ставки арендной платы (платы за лизинг) для ресурсоснабжающей организации по сравнению с рассчитанной моделью на дату заключения предварительного договора, является основание для переноса срока заключения договора купли-продажи и проведения расчета новой цены выкупа объекта исходя из принятого Субъектом Российской Федерации нормативного правового акта;</w:t>
      </w:r>
    </w:p>
    <w:p w:rsidR="004D27AD" w:rsidRDefault="004D27AD" w:rsidP="004D27AD">
      <w:pPr>
        <w:pStyle w:val="a5"/>
        <w:tabs>
          <w:tab w:val="left" w:pos="426"/>
        </w:tabs>
        <w:spacing w:before="120" w:after="12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жилье экономического класса должно быть введено в эксплуатацию в сроки, согласованные при отборе земельного участка, застройщика, проекта жилищного строительства или предусмотренные при предоставлении отобранного земельного участка для строительства жилья экономического класса или комплексного освоения в целях строительства жилья экономического класса для реализации Программы. Сроки и объем ввода жилья экономического класса фиксируются в предварительном договоре. Субъект Российской Федерации ведет учет количества проданного жилья экономического класса (в том числе по договорам участия в долевом строительстве многоквартирных домов) и предоставляет регулярную отчетность в Минстрой России. На дату заключения договора купли-продажи объекта инженерно-технического обеспечения, гражданам, включенным в сводный по Субъекту Российской Федерации реестр граждан, включенных в списки граждан, имеющих право на приобретение жилья экономического класса в рамках Программы, должно быть продано не менее 50 процентов от объема жилья экономического класса, которое должно быть введено в эксплуатацию на эту дату в рамках реализации проекта жилищного строительства. Все отклонения являются основанием для переноса срока заключения договора купли-продажи объекта инженерно-технического обеспечения.</w:t>
      </w:r>
    </w:p>
    <w:p w:rsidR="004D27AD" w:rsidRDefault="004D27AD" w:rsidP="004D27AD">
      <w:pPr>
        <w:pStyle w:val="a5"/>
        <w:numPr>
          <w:ilvl w:val="1"/>
          <w:numId w:val="1"/>
        </w:num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 части договора аренды (лизинга) объекта инженерно-технического обеспечения:</w:t>
      </w:r>
    </w:p>
    <w:p w:rsidR="004D27AD" w:rsidRDefault="004D27AD" w:rsidP="004D27AD">
      <w:pPr>
        <w:pStyle w:val="a5"/>
        <w:tabs>
          <w:tab w:val="left" w:pos="426"/>
        </w:tabs>
        <w:spacing w:before="120" w:after="12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обязательство специализированного общества и ресурсоснабжающей организации заключить до или в день заключения договора купли-продажи объекта инженерно-технического обеспечения договор аренды или лизинга такого объекта с условием выплаты арендной платы (платежей по лизингу) на условиях, определенных по формуле (финансовой модели) Агентства , использованной для  расчета выкупной цены объекта на дату заключения предварительного договора. Отказ ресурсоснабжающей организации от заключения такого договора аренды или лизинга является основанием для переноса сроков заключения договора купли-продажи объекта, а изменение условий арендных платежей (платежей по лизингу) является основанием для проведения расчета новой цены выкупа объекта;</w:t>
      </w:r>
    </w:p>
    <w:p w:rsidR="004D27AD" w:rsidRDefault="004D27AD" w:rsidP="004D27AD">
      <w:pPr>
        <w:pStyle w:val="a5"/>
        <w:tabs>
          <w:tab w:val="left" w:pos="426"/>
        </w:tabs>
        <w:spacing w:before="120" w:after="12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обязательство ресурсоснабжающей организации открыть к моменту подписания договора аренды (лизинга) объекта инженерно-технического обеспечения специальный счет для сбора и учета платежей потребителей коммунальных ресурсов (услуг), поставляемых или предоставляемых с использованием такого объекта инженерно-технического обеспечения и с которого будет происходить списание в пользу специализированного общества сумм арендной платы (платежи по лизингу) за пользование объектом инженерно-технического обеспечения.. Специальный счет должен быть открыт в соответствии с Федеральным законом от 21 декабря 2013 г. № 379-ФЗ «О внесении изменений в отдельные законодательные акты Российской Федерации», вступающими в силу с 1 июля 2014 г. и актами Банка России, которые будут приняты для реализации указанной нормы. Отказ ресурсоснабжающей организации от открытия специального счета является основанием для отказа от заключения договоров купли-продажи и аренды (лизинга) объекта инженерно-технического обеспечения специализированными обществами.</w:t>
      </w:r>
    </w:p>
    <w:p w:rsidR="004D27AD" w:rsidRDefault="004D27AD" w:rsidP="004D27AD">
      <w:p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Особые условия предварительного договора: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27AD" w:rsidRDefault="004D27AD" w:rsidP="004D27AD">
      <w:pPr>
        <w:pStyle w:val="a5"/>
        <w:numPr>
          <w:ilvl w:val="0"/>
          <w:numId w:val="2"/>
        </w:num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Агентство принимает на себя обязательство по обеспечению исполнения специализированным обществом обязательств, предусмотренных предварительным договором. В случае отказа специализированного общества от исполнения своих обязательств по предварительному договору или отсутствия специализированного общества, предусмотренные предварительным договором обязательства специализированного общества по заключению договоров купли-продажи и аренды (лизинга) объекта инженерно-технического обеспечения будут исполнены Агентством или уполномоченным им лицом.</w:t>
      </w:r>
    </w:p>
    <w:p w:rsidR="004D27AD" w:rsidRDefault="004D27AD" w:rsidP="004D27AD">
      <w:pPr>
        <w:pStyle w:val="a5"/>
        <w:numPr>
          <w:ilvl w:val="0"/>
          <w:numId w:val="2"/>
        </w:num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содействия в получении кредита на строительство объекта инженерно-технического обеспечения организацией, выполняющей функции застройщика по строительству такого объекта, Агентство готово предоставлять кредитной организации соответствующие гарантии и комфортные письма</w:t>
      </w:r>
    </w:p>
    <w:p w:rsidR="004D27AD" w:rsidRDefault="004D27AD" w:rsidP="00F44390">
      <w:pPr>
        <w:pStyle w:val="a5"/>
        <w:numPr>
          <w:ilvl w:val="0"/>
          <w:numId w:val="2"/>
        </w:numPr>
        <w:tabs>
          <w:tab w:val="left" w:pos="426"/>
        </w:tabs>
        <w:spacing w:before="120"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390">
        <w:rPr>
          <w:rFonts w:ascii="Times New Roman" w:hAnsi="Times New Roman" w:cs="Times New Roman"/>
          <w:sz w:val="24"/>
          <w:szCs w:val="24"/>
        </w:rPr>
        <w:t>В предварительном договоре Агентство фиксирует основные условия выпуска и выкупа облигаций с залоговым обеспечением и условия уступки (залога) прав требований по договорам поставки коммунальных ресурсов и предоставления коммунальных услуг с использованием выкупаемого объекта.</w:t>
      </w:r>
    </w:p>
    <w:sectPr w:rsidR="004D27AD" w:rsidSect="00FD0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1DE" w:rsidRDefault="00E831DE" w:rsidP="008C0AEA">
      <w:pPr>
        <w:spacing w:after="0" w:line="240" w:lineRule="auto"/>
      </w:pPr>
      <w:r>
        <w:separator/>
      </w:r>
    </w:p>
  </w:endnote>
  <w:endnote w:type="continuationSeparator" w:id="0">
    <w:p w:rsidR="00E831DE" w:rsidRDefault="00E831DE" w:rsidP="008C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Italic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1DE" w:rsidRDefault="00E831DE" w:rsidP="008C0AEA">
      <w:pPr>
        <w:spacing w:after="0" w:line="240" w:lineRule="auto"/>
      </w:pPr>
      <w:r>
        <w:separator/>
      </w:r>
    </w:p>
  </w:footnote>
  <w:footnote w:type="continuationSeparator" w:id="0">
    <w:p w:rsidR="00E831DE" w:rsidRDefault="00E831DE" w:rsidP="008C0AEA">
      <w:pPr>
        <w:spacing w:after="0" w:line="240" w:lineRule="auto"/>
      </w:pPr>
      <w:r>
        <w:continuationSeparator/>
      </w:r>
    </w:p>
  </w:footnote>
  <w:footnote w:id="1">
    <w:p w:rsidR="00E831DE" w:rsidRDefault="00E831DE" w:rsidP="008C0AEA">
      <w:pPr>
        <w:pStyle w:val="a3"/>
        <w:ind w:left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a6"/>
          <w:rFonts w:ascii="Times New Roman" w:hAnsi="Times New Roman" w:cs="Times New Roman"/>
          <w:sz w:val="22"/>
          <w:szCs w:val="22"/>
        </w:rPr>
        <w:footnoteRef/>
      </w:r>
      <w:r>
        <w:rPr>
          <w:rFonts w:ascii="Times New Roman" w:hAnsi="Times New Roman" w:cs="Times New Roman"/>
          <w:sz w:val="22"/>
          <w:szCs w:val="22"/>
        </w:rPr>
        <w:t xml:space="preserve"> По согласованию с Фондом копии протоколов об итогах проведенных Фондом аукционов по предоставлению земельных участков для реализации Программы вместе с копиями документов, полученных Фондом от ресурсоснабжающих организаций по вопросам обеспечения объектов капитального строительства, которые будут построены на таких земельных участках, электроснабжением, теплоснабжением, водоснабжением, водоотведением и газоснабжением (при необходимости обеспечения газоснабжением), предоставляются Фондом Субъекту Российской Федерации и Агентству в течение 5 рабочих дней после проведения аукциона.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172E7"/>
    <w:multiLevelType w:val="multilevel"/>
    <w:tmpl w:val="EB6644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E3D0AA4"/>
    <w:multiLevelType w:val="hybridMultilevel"/>
    <w:tmpl w:val="07D6E5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0AEA"/>
    <w:rsid w:val="00001DDD"/>
    <w:rsid w:val="0000600F"/>
    <w:rsid w:val="0001011D"/>
    <w:rsid w:val="00011C9F"/>
    <w:rsid w:val="00015B11"/>
    <w:rsid w:val="00015EF3"/>
    <w:rsid w:val="00020895"/>
    <w:rsid w:val="00021C59"/>
    <w:rsid w:val="00022DDC"/>
    <w:rsid w:val="00024953"/>
    <w:rsid w:val="000278DE"/>
    <w:rsid w:val="00030538"/>
    <w:rsid w:val="00030BEC"/>
    <w:rsid w:val="00033936"/>
    <w:rsid w:val="00036B93"/>
    <w:rsid w:val="000407C2"/>
    <w:rsid w:val="0004350A"/>
    <w:rsid w:val="00046320"/>
    <w:rsid w:val="000471CA"/>
    <w:rsid w:val="000477A9"/>
    <w:rsid w:val="000502C2"/>
    <w:rsid w:val="00056470"/>
    <w:rsid w:val="000579F2"/>
    <w:rsid w:val="000608F9"/>
    <w:rsid w:val="0006738C"/>
    <w:rsid w:val="00070A64"/>
    <w:rsid w:val="00077524"/>
    <w:rsid w:val="0008201B"/>
    <w:rsid w:val="00083440"/>
    <w:rsid w:val="00083AB8"/>
    <w:rsid w:val="00096201"/>
    <w:rsid w:val="000A7434"/>
    <w:rsid w:val="000B3B25"/>
    <w:rsid w:val="000B537C"/>
    <w:rsid w:val="000C0498"/>
    <w:rsid w:val="000C0BD2"/>
    <w:rsid w:val="000C11A5"/>
    <w:rsid w:val="000C3D5F"/>
    <w:rsid w:val="000C4D94"/>
    <w:rsid w:val="000D04ED"/>
    <w:rsid w:val="000D3E48"/>
    <w:rsid w:val="000D4BD2"/>
    <w:rsid w:val="000D52C4"/>
    <w:rsid w:val="000D5333"/>
    <w:rsid w:val="000D603A"/>
    <w:rsid w:val="000E3F9C"/>
    <w:rsid w:val="000F0E9E"/>
    <w:rsid w:val="000F60C2"/>
    <w:rsid w:val="000F6894"/>
    <w:rsid w:val="000F6E7C"/>
    <w:rsid w:val="001023F8"/>
    <w:rsid w:val="001044B9"/>
    <w:rsid w:val="0010716D"/>
    <w:rsid w:val="00116716"/>
    <w:rsid w:val="001220AF"/>
    <w:rsid w:val="0012240E"/>
    <w:rsid w:val="0012744F"/>
    <w:rsid w:val="001322C1"/>
    <w:rsid w:val="00132D0B"/>
    <w:rsid w:val="0013449A"/>
    <w:rsid w:val="0013561D"/>
    <w:rsid w:val="00135D88"/>
    <w:rsid w:val="0014059B"/>
    <w:rsid w:val="001420AE"/>
    <w:rsid w:val="001427BB"/>
    <w:rsid w:val="0014547D"/>
    <w:rsid w:val="00145D0D"/>
    <w:rsid w:val="00147FB2"/>
    <w:rsid w:val="0015081E"/>
    <w:rsid w:val="00152A35"/>
    <w:rsid w:val="00153F6E"/>
    <w:rsid w:val="00157F23"/>
    <w:rsid w:val="00165D56"/>
    <w:rsid w:val="00166222"/>
    <w:rsid w:val="00170B72"/>
    <w:rsid w:val="00171B04"/>
    <w:rsid w:val="00174CC5"/>
    <w:rsid w:val="00175BAC"/>
    <w:rsid w:val="00182926"/>
    <w:rsid w:val="00186F81"/>
    <w:rsid w:val="0019517C"/>
    <w:rsid w:val="00196CC4"/>
    <w:rsid w:val="001A0FC4"/>
    <w:rsid w:val="001A199A"/>
    <w:rsid w:val="001A24A4"/>
    <w:rsid w:val="001A2C03"/>
    <w:rsid w:val="001A6755"/>
    <w:rsid w:val="001B34BC"/>
    <w:rsid w:val="001B46C3"/>
    <w:rsid w:val="001B6029"/>
    <w:rsid w:val="001B6F64"/>
    <w:rsid w:val="001C1BD9"/>
    <w:rsid w:val="001C3B4F"/>
    <w:rsid w:val="001C78FF"/>
    <w:rsid w:val="001C7D94"/>
    <w:rsid w:val="001D02ED"/>
    <w:rsid w:val="001D1447"/>
    <w:rsid w:val="001D2DDB"/>
    <w:rsid w:val="001E17FC"/>
    <w:rsid w:val="001E28BF"/>
    <w:rsid w:val="001E7909"/>
    <w:rsid w:val="001F1515"/>
    <w:rsid w:val="001F1F9F"/>
    <w:rsid w:val="001F32CA"/>
    <w:rsid w:val="001F463D"/>
    <w:rsid w:val="001F48DE"/>
    <w:rsid w:val="00200F2A"/>
    <w:rsid w:val="00205735"/>
    <w:rsid w:val="0020639F"/>
    <w:rsid w:val="00211AFE"/>
    <w:rsid w:val="00215A32"/>
    <w:rsid w:val="00215E14"/>
    <w:rsid w:val="00216C8A"/>
    <w:rsid w:val="002212B1"/>
    <w:rsid w:val="00224C01"/>
    <w:rsid w:val="0022511F"/>
    <w:rsid w:val="00231BBA"/>
    <w:rsid w:val="00232A8E"/>
    <w:rsid w:val="00234ADD"/>
    <w:rsid w:val="002406EF"/>
    <w:rsid w:val="00240710"/>
    <w:rsid w:val="002408D2"/>
    <w:rsid w:val="00242CF0"/>
    <w:rsid w:val="00250C73"/>
    <w:rsid w:val="0025148B"/>
    <w:rsid w:val="00251777"/>
    <w:rsid w:val="002542B1"/>
    <w:rsid w:val="00257706"/>
    <w:rsid w:val="0026042A"/>
    <w:rsid w:val="00265E33"/>
    <w:rsid w:val="00266355"/>
    <w:rsid w:val="002667D2"/>
    <w:rsid w:val="0026685B"/>
    <w:rsid w:val="00275EF3"/>
    <w:rsid w:val="00276BBD"/>
    <w:rsid w:val="00280F25"/>
    <w:rsid w:val="002841E9"/>
    <w:rsid w:val="002844EB"/>
    <w:rsid w:val="002858E7"/>
    <w:rsid w:val="002973B9"/>
    <w:rsid w:val="002B2FCE"/>
    <w:rsid w:val="002B3E0A"/>
    <w:rsid w:val="002C4F69"/>
    <w:rsid w:val="002C5B07"/>
    <w:rsid w:val="002D5328"/>
    <w:rsid w:val="002D60C8"/>
    <w:rsid w:val="002D627B"/>
    <w:rsid w:val="002D7629"/>
    <w:rsid w:val="002D7C2B"/>
    <w:rsid w:val="002E08B3"/>
    <w:rsid w:val="002E1EE3"/>
    <w:rsid w:val="002E4A5C"/>
    <w:rsid w:val="002E4FA6"/>
    <w:rsid w:val="002E4FBE"/>
    <w:rsid w:val="002F17F9"/>
    <w:rsid w:val="002F5BC9"/>
    <w:rsid w:val="002F77B0"/>
    <w:rsid w:val="0030253F"/>
    <w:rsid w:val="003060F5"/>
    <w:rsid w:val="00310D6B"/>
    <w:rsid w:val="00312C03"/>
    <w:rsid w:val="00314C8A"/>
    <w:rsid w:val="00317AD8"/>
    <w:rsid w:val="00320196"/>
    <w:rsid w:val="00320C1B"/>
    <w:rsid w:val="00321832"/>
    <w:rsid w:val="00325262"/>
    <w:rsid w:val="00326831"/>
    <w:rsid w:val="00336372"/>
    <w:rsid w:val="003371D5"/>
    <w:rsid w:val="003372EB"/>
    <w:rsid w:val="00340358"/>
    <w:rsid w:val="0034442C"/>
    <w:rsid w:val="003476ED"/>
    <w:rsid w:val="003528FA"/>
    <w:rsid w:val="00357AB4"/>
    <w:rsid w:val="00360FC0"/>
    <w:rsid w:val="00372D54"/>
    <w:rsid w:val="0037602E"/>
    <w:rsid w:val="003824BA"/>
    <w:rsid w:val="00391614"/>
    <w:rsid w:val="00393878"/>
    <w:rsid w:val="003939C0"/>
    <w:rsid w:val="00395996"/>
    <w:rsid w:val="003A199E"/>
    <w:rsid w:val="003A58DE"/>
    <w:rsid w:val="003A5CAB"/>
    <w:rsid w:val="003A794A"/>
    <w:rsid w:val="003A7AFB"/>
    <w:rsid w:val="003B5E70"/>
    <w:rsid w:val="003D012D"/>
    <w:rsid w:val="003D3157"/>
    <w:rsid w:val="003D4F50"/>
    <w:rsid w:val="003D6DC5"/>
    <w:rsid w:val="003D794C"/>
    <w:rsid w:val="003E1184"/>
    <w:rsid w:val="003E39F7"/>
    <w:rsid w:val="003E6D5C"/>
    <w:rsid w:val="003F1CB8"/>
    <w:rsid w:val="003F4CA0"/>
    <w:rsid w:val="00405023"/>
    <w:rsid w:val="0040514F"/>
    <w:rsid w:val="00405AC6"/>
    <w:rsid w:val="00415E30"/>
    <w:rsid w:val="00425DEF"/>
    <w:rsid w:val="0042638C"/>
    <w:rsid w:val="00433055"/>
    <w:rsid w:val="00433156"/>
    <w:rsid w:val="00433354"/>
    <w:rsid w:val="00436A20"/>
    <w:rsid w:val="004542A6"/>
    <w:rsid w:val="00455E6E"/>
    <w:rsid w:val="0045665E"/>
    <w:rsid w:val="00467378"/>
    <w:rsid w:val="00467705"/>
    <w:rsid w:val="004702CC"/>
    <w:rsid w:val="004715D0"/>
    <w:rsid w:val="00474F65"/>
    <w:rsid w:val="00475A99"/>
    <w:rsid w:val="00476CE0"/>
    <w:rsid w:val="0047741E"/>
    <w:rsid w:val="0048581D"/>
    <w:rsid w:val="00486623"/>
    <w:rsid w:val="004904F5"/>
    <w:rsid w:val="00491262"/>
    <w:rsid w:val="0049204C"/>
    <w:rsid w:val="00493F5B"/>
    <w:rsid w:val="004A1E15"/>
    <w:rsid w:val="004A43B3"/>
    <w:rsid w:val="004A445F"/>
    <w:rsid w:val="004A534E"/>
    <w:rsid w:val="004C3F29"/>
    <w:rsid w:val="004C5680"/>
    <w:rsid w:val="004C612A"/>
    <w:rsid w:val="004D10C2"/>
    <w:rsid w:val="004D14BF"/>
    <w:rsid w:val="004D27AD"/>
    <w:rsid w:val="004D2FC7"/>
    <w:rsid w:val="004D3633"/>
    <w:rsid w:val="004D4740"/>
    <w:rsid w:val="004D6186"/>
    <w:rsid w:val="004E0F40"/>
    <w:rsid w:val="004E27FA"/>
    <w:rsid w:val="004E2F7A"/>
    <w:rsid w:val="004E501F"/>
    <w:rsid w:val="004E7486"/>
    <w:rsid w:val="004E788A"/>
    <w:rsid w:val="004F0B6B"/>
    <w:rsid w:val="004F1887"/>
    <w:rsid w:val="004F2471"/>
    <w:rsid w:val="004F3BAA"/>
    <w:rsid w:val="004F4ACD"/>
    <w:rsid w:val="0050137E"/>
    <w:rsid w:val="005117FD"/>
    <w:rsid w:val="00512C5F"/>
    <w:rsid w:val="0051393E"/>
    <w:rsid w:val="00517B39"/>
    <w:rsid w:val="00520B18"/>
    <w:rsid w:val="00527FAA"/>
    <w:rsid w:val="0053337E"/>
    <w:rsid w:val="00534922"/>
    <w:rsid w:val="00543451"/>
    <w:rsid w:val="00544C4C"/>
    <w:rsid w:val="005454A2"/>
    <w:rsid w:val="005526D5"/>
    <w:rsid w:val="005616D9"/>
    <w:rsid w:val="0056280C"/>
    <w:rsid w:val="0056457B"/>
    <w:rsid w:val="00565599"/>
    <w:rsid w:val="0056772B"/>
    <w:rsid w:val="005712DD"/>
    <w:rsid w:val="00571FD8"/>
    <w:rsid w:val="00572D32"/>
    <w:rsid w:val="0057519D"/>
    <w:rsid w:val="00580389"/>
    <w:rsid w:val="00581F06"/>
    <w:rsid w:val="005847BD"/>
    <w:rsid w:val="00585EEB"/>
    <w:rsid w:val="0059431E"/>
    <w:rsid w:val="00594CD1"/>
    <w:rsid w:val="005A0020"/>
    <w:rsid w:val="005A2E14"/>
    <w:rsid w:val="005B1D43"/>
    <w:rsid w:val="005B2A61"/>
    <w:rsid w:val="005B5761"/>
    <w:rsid w:val="005B6C89"/>
    <w:rsid w:val="005C55C0"/>
    <w:rsid w:val="005C6E8A"/>
    <w:rsid w:val="005C795B"/>
    <w:rsid w:val="005D00E7"/>
    <w:rsid w:val="005D1FC5"/>
    <w:rsid w:val="005E0320"/>
    <w:rsid w:val="005E0A76"/>
    <w:rsid w:val="005E118F"/>
    <w:rsid w:val="005E2181"/>
    <w:rsid w:val="005E6277"/>
    <w:rsid w:val="005F0AFC"/>
    <w:rsid w:val="005F0F15"/>
    <w:rsid w:val="005F376C"/>
    <w:rsid w:val="005F4E89"/>
    <w:rsid w:val="005F6EAF"/>
    <w:rsid w:val="005F705D"/>
    <w:rsid w:val="006002DB"/>
    <w:rsid w:val="00604316"/>
    <w:rsid w:val="00604CA0"/>
    <w:rsid w:val="0061043D"/>
    <w:rsid w:val="0061138F"/>
    <w:rsid w:val="006115A9"/>
    <w:rsid w:val="00614DE2"/>
    <w:rsid w:val="006169A5"/>
    <w:rsid w:val="00624034"/>
    <w:rsid w:val="006254D0"/>
    <w:rsid w:val="0062589E"/>
    <w:rsid w:val="00626A69"/>
    <w:rsid w:val="00635FBD"/>
    <w:rsid w:val="006377A6"/>
    <w:rsid w:val="00641B5F"/>
    <w:rsid w:val="00644A04"/>
    <w:rsid w:val="00647561"/>
    <w:rsid w:val="0065343D"/>
    <w:rsid w:val="00655E9E"/>
    <w:rsid w:val="006562D0"/>
    <w:rsid w:val="00657FE0"/>
    <w:rsid w:val="0066296C"/>
    <w:rsid w:val="00672A75"/>
    <w:rsid w:val="00674579"/>
    <w:rsid w:val="00676EB4"/>
    <w:rsid w:val="006839AC"/>
    <w:rsid w:val="00690BF0"/>
    <w:rsid w:val="00690E9F"/>
    <w:rsid w:val="00693995"/>
    <w:rsid w:val="0069565D"/>
    <w:rsid w:val="00695E15"/>
    <w:rsid w:val="006A2A51"/>
    <w:rsid w:val="006A5F15"/>
    <w:rsid w:val="006B0FE8"/>
    <w:rsid w:val="006B1FCE"/>
    <w:rsid w:val="006B35C5"/>
    <w:rsid w:val="006B374B"/>
    <w:rsid w:val="006B4B5E"/>
    <w:rsid w:val="006C34EB"/>
    <w:rsid w:val="006C4E69"/>
    <w:rsid w:val="006C564A"/>
    <w:rsid w:val="006C6672"/>
    <w:rsid w:val="006D1B19"/>
    <w:rsid w:val="006E1AAC"/>
    <w:rsid w:val="006E32B6"/>
    <w:rsid w:val="006E55DF"/>
    <w:rsid w:val="006E5D1E"/>
    <w:rsid w:val="0070044C"/>
    <w:rsid w:val="00700914"/>
    <w:rsid w:val="00700DF7"/>
    <w:rsid w:val="00703D15"/>
    <w:rsid w:val="00703FE2"/>
    <w:rsid w:val="00706844"/>
    <w:rsid w:val="00710FCA"/>
    <w:rsid w:val="00711AF4"/>
    <w:rsid w:val="007122C2"/>
    <w:rsid w:val="007146B8"/>
    <w:rsid w:val="007154DF"/>
    <w:rsid w:val="0071724A"/>
    <w:rsid w:val="00720F02"/>
    <w:rsid w:val="00735E8E"/>
    <w:rsid w:val="0073698A"/>
    <w:rsid w:val="00740D0A"/>
    <w:rsid w:val="00752F1D"/>
    <w:rsid w:val="007554A8"/>
    <w:rsid w:val="007568B1"/>
    <w:rsid w:val="007600C9"/>
    <w:rsid w:val="00760AFC"/>
    <w:rsid w:val="00762959"/>
    <w:rsid w:val="00775D93"/>
    <w:rsid w:val="0078318E"/>
    <w:rsid w:val="00783698"/>
    <w:rsid w:val="007848A4"/>
    <w:rsid w:val="0078565C"/>
    <w:rsid w:val="00786ADE"/>
    <w:rsid w:val="007872DD"/>
    <w:rsid w:val="00792B1C"/>
    <w:rsid w:val="00793F8C"/>
    <w:rsid w:val="00795D48"/>
    <w:rsid w:val="007A204F"/>
    <w:rsid w:val="007A6F53"/>
    <w:rsid w:val="007B2921"/>
    <w:rsid w:val="007C0C60"/>
    <w:rsid w:val="007C0D2A"/>
    <w:rsid w:val="007C68CF"/>
    <w:rsid w:val="007C6D92"/>
    <w:rsid w:val="007C7521"/>
    <w:rsid w:val="007D1FAF"/>
    <w:rsid w:val="007D545C"/>
    <w:rsid w:val="007D72A5"/>
    <w:rsid w:val="007F1C62"/>
    <w:rsid w:val="007F256C"/>
    <w:rsid w:val="007F2E5A"/>
    <w:rsid w:val="007F5485"/>
    <w:rsid w:val="007F6206"/>
    <w:rsid w:val="00800C15"/>
    <w:rsid w:val="0080177D"/>
    <w:rsid w:val="00801A4E"/>
    <w:rsid w:val="00805EF4"/>
    <w:rsid w:val="008069D5"/>
    <w:rsid w:val="00807016"/>
    <w:rsid w:val="008117B7"/>
    <w:rsid w:val="00811869"/>
    <w:rsid w:val="00816098"/>
    <w:rsid w:val="00816775"/>
    <w:rsid w:val="00821989"/>
    <w:rsid w:val="00821CD8"/>
    <w:rsid w:val="008231D8"/>
    <w:rsid w:val="00823B2B"/>
    <w:rsid w:val="008338C3"/>
    <w:rsid w:val="00840E48"/>
    <w:rsid w:val="00851733"/>
    <w:rsid w:val="00854D18"/>
    <w:rsid w:val="00857690"/>
    <w:rsid w:val="00870D5D"/>
    <w:rsid w:val="008730F0"/>
    <w:rsid w:val="00874564"/>
    <w:rsid w:val="00881430"/>
    <w:rsid w:val="008841F7"/>
    <w:rsid w:val="008860B2"/>
    <w:rsid w:val="008873AF"/>
    <w:rsid w:val="008903AF"/>
    <w:rsid w:val="008912B8"/>
    <w:rsid w:val="00891A85"/>
    <w:rsid w:val="00893A43"/>
    <w:rsid w:val="00895DB3"/>
    <w:rsid w:val="008A08FF"/>
    <w:rsid w:val="008A17BF"/>
    <w:rsid w:val="008A4860"/>
    <w:rsid w:val="008A65A4"/>
    <w:rsid w:val="008B151B"/>
    <w:rsid w:val="008B5B86"/>
    <w:rsid w:val="008C0AEA"/>
    <w:rsid w:val="008C0D54"/>
    <w:rsid w:val="008C1133"/>
    <w:rsid w:val="008C70E9"/>
    <w:rsid w:val="008C7187"/>
    <w:rsid w:val="008D1DF8"/>
    <w:rsid w:val="008D2472"/>
    <w:rsid w:val="008D6BA4"/>
    <w:rsid w:val="008E3B63"/>
    <w:rsid w:val="008E4B2E"/>
    <w:rsid w:val="008E4BB3"/>
    <w:rsid w:val="008E6BAF"/>
    <w:rsid w:val="008F0A82"/>
    <w:rsid w:val="008F72C7"/>
    <w:rsid w:val="00913BE0"/>
    <w:rsid w:val="00924560"/>
    <w:rsid w:val="009269E5"/>
    <w:rsid w:val="00934BE7"/>
    <w:rsid w:val="00937E8C"/>
    <w:rsid w:val="00941943"/>
    <w:rsid w:val="00941EE7"/>
    <w:rsid w:val="00950F57"/>
    <w:rsid w:val="0095465E"/>
    <w:rsid w:val="0095701D"/>
    <w:rsid w:val="00963207"/>
    <w:rsid w:val="00963AAC"/>
    <w:rsid w:val="0096748D"/>
    <w:rsid w:val="00973D81"/>
    <w:rsid w:val="00981ECA"/>
    <w:rsid w:val="0098261C"/>
    <w:rsid w:val="0098358F"/>
    <w:rsid w:val="009837A6"/>
    <w:rsid w:val="0098383A"/>
    <w:rsid w:val="0098626E"/>
    <w:rsid w:val="00991362"/>
    <w:rsid w:val="00992CDA"/>
    <w:rsid w:val="00993C3E"/>
    <w:rsid w:val="009954E9"/>
    <w:rsid w:val="0099569C"/>
    <w:rsid w:val="009A23DB"/>
    <w:rsid w:val="009A4ACC"/>
    <w:rsid w:val="009B0402"/>
    <w:rsid w:val="009B1A50"/>
    <w:rsid w:val="009B275D"/>
    <w:rsid w:val="009B3A26"/>
    <w:rsid w:val="009B4BA3"/>
    <w:rsid w:val="009B5A36"/>
    <w:rsid w:val="009C03DD"/>
    <w:rsid w:val="009C4236"/>
    <w:rsid w:val="009C4DEA"/>
    <w:rsid w:val="009C53E8"/>
    <w:rsid w:val="009C55FA"/>
    <w:rsid w:val="009C5718"/>
    <w:rsid w:val="009C5AEC"/>
    <w:rsid w:val="009C7579"/>
    <w:rsid w:val="009C7B22"/>
    <w:rsid w:val="009D23DE"/>
    <w:rsid w:val="009D3834"/>
    <w:rsid w:val="009D3A3F"/>
    <w:rsid w:val="009D3D85"/>
    <w:rsid w:val="009D5142"/>
    <w:rsid w:val="009D6631"/>
    <w:rsid w:val="009F25D9"/>
    <w:rsid w:val="009F4A5D"/>
    <w:rsid w:val="009F73F4"/>
    <w:rsid w:val="00A04EB1"/>
    <w:rsid w:val="00A07A1B"/>
    <w:rsid w:val="00A114A3"/>
    <w:rsid w:val="00A12B45"/>
    <w:rsid w:val="00A132C5"/>
    <w:rsid w:val="00A14505"/>
    <w:rsid w:val="00A224B9"/>
    <w:rsid w:val="00A24EE7"/>
    <w:rsid w:val="00A4339E"/>
    <w:rsid w:val="00A44542"/>
    <w:rsid w:val="00A44BD7"/>
    <w:rsid w:val="00A45D44"/>
    <w:rsid w:val="00A466D3"/>
    <w:rsid w:val="00A47B7D"/>
    <w:rsid w:val="00A509E5"/>
    <w:rsid w:val="00A533DF"/>
    <w:rsid w:val="00A56B97"/>
    <w:rsid w:val="00A60A24"/>
    <w:rsid w:val="00A6339A"/>
    <w:rsid w:val="00A633F9"/>
    <w:rsid w:val="00A64694"/>
    <w:rsid w:val="00A76FE0"/>
    <w:rsid w:val="00A81C8A"/>
    <w:rsid w:val="00A82AF1"/>
    <w:rsid w:val="00A83F46"/>
    <w:rsid w:val="00A85268"/>
    <w:rsid w:val="00A87706"/>
    <w:rsid w:val="00A96B9A"/>
    <w:rsid w:val="00A9716E"/>
    <w:rsid w:val="00A97EEF"/>
    <w:rsid w:val="00AA0EF1"/>
    <w:rsid w:val="00AA15EF"/>
    <w:rsid w:val="00AA16CD"/>
    <w:rsid w:val="00AA3E48"/>
    <w:rsid w:val="00AB04F2"/>
    <w:rsid w:val="00AB1535"/>
    <w:rsid w:val="00AB2B8D"/>
    <w:rsid w:val="00AB4322"/>
    <w:rsid w:val="00AB5C16"/>
    <w:rsid w:val="00AB688C"/>
    <w:rsid w:val="00AC17DF"/>
    <w:rsid w:val="00AD0668"/>
    <w:rsid w:val="00AD2239"/>
    <w:rsid w:val="00AD4CA2"/>
    <w:rsid w:val="00AD69AD"/>
    <w:rsid w:val="00AE20DB"/>
    <w:rsid w:val="00AE244F"/>
    <w:rsid w:val="00AE53A4"/>
    <w:rsid w:val="00AE61B0"/>
    <w:rsid w:val="00AF204F"/>
    <w:rsid w:val="00AF27CB"/>
    <w:rsid w:val="00AF3FE6"/>
    <w:rsid w:val="00AF676B"/>
    <w:rsid w:val="00B02D01"/>
    <w:rsid w:val="00B05708"/>
    <w:rsid w:val="00B10BFD"/>
    <w:rsid w:val="00B11F2F"/>
    <w:rsid w:val="00B14589"/>
    <w:rsid w:val="00B15527"/>
    <w:rsid w:val="00B172B0"/>
    <w:rsid w:val="00B2182F"/>
    <w:rsid w:val="00B23BE6"/>
    <w:rsid w:val="00B2456C"/>
    <w:rsid w:val="00B302A5"/>
    <w:rsid w:val="00B32E29"/>
    <w:rsid w:val="00B33F2C"/>
    <w:rsid w:val="00B34069"/>
    <w:rsid w:val="00B34B0A"/>
    <w:rsid w:val="00B40F35"/>
    <w:rsid w:val="00B41BD6"/>
    <w:rsid w:val="00B47750"/>
    <w:rsid w:val="00B51198"/>
    <w:rsid w:val="00B51D8A"/>
    <w:rsid w:val="00B5774B"/>
    <w:rsid w:val="00B57965"/>
    <w:rsid w:val="00B57CED"/>
    <w:rsid w:val="00B60F7A"/>
    <w:rsid w:val="00B6137D"/>
    <w:rsid w:val="00B667DC"/>
    <w:rsid w:val="00B71832"/>
    <w:rsid w:val="00B72212"/>
    <w:rsid w:val="00B75F1A"/>
    <w:rsid w:val="00B85967"/>
    <w:rsid w:val="00B87538"/>
    <w:rsid w:val="00B9047B"/>
    <w:rsid w:val="00B919CE"/>
    <w:rsid w:val="00B9283C"/>
    <w:rsid w:val="00B92F1A"/>
    <w:rsid w:val="00B95813"/>
    <w:rsid w:val="00BA21C0"/>
    <w:rsid w:val="00BA42CF"/>
    <w:rsid w:val="00BB2D4B"/>
    <w:rsid w:val="00BB4CDB"/>
    <w:rsid w:val="00BB67A8"/>
    <w:rsid w:val="00BB70B5"/>
    <w:rsid w:val="00BB7D21"/>
    <w:rsid w:val="00BC2054"/>
    <w:rsid w:val="00BC2248"/>
    <w:rsid w:val="00BC6F41"/>
    <w:rsid w:val="00BD05E2"/>
    <w:rsid w:val="00BD78DC"/>
    <w:rsid w:val="00BE1FCB"/>
    <w:rsid w:val="00BE4AAB"/>
    <w:rsid w:val="00BE68E7"/>
    <w:rsid w:val="00BF39C6"/>
    <w:rsid w:val="00BF5F77"/>
    <w:rsid w:val="00C03B1B"/>
    <w:rsid w:val="00C108F8"/>
    <w:rsid w:val="00C12B4F"/>
    <w:rsid w:val="00C13C26"/>
    <w:rsid w:val="00C13F82"/>
    <w:rsid w:val="00C15F0F"/>
    <w:rsid w:val="00C162E7"/>
    <w:rsid w:val="00C20DBC"/>
    <w:rsid w:val="00C2313D"/>
    <w:rsid w:val="00C2549D"/>
    <w:rsid w:val="00C25B19"/>
    <w:rsid w:val="00C3239A"/>
    <w:rsid w:val="00C33076"/>
    <w:rsid w:val="00C37F52"/>
    <w:rsid w:val="00C47484"/>
    <w:rsid w:val="00C5209F"/>
    <w:rsid w:val="00C52958"/>
    <w:rsid w:val="00C573D8"/>
    <w:rsid w:val="00C628C1"/>
    <w:rsid w:val="00C71350"/>
    <w:rsid w:val="00C735AD"/>
    <w:rsid w:val="00C75605"/>
    <w:rsid w:val="00C759CA"/>
    <w:rsid w:val="00C776A0"/>
    <w:rsid w:val="00C84581"/>
    <w:rsid w:val="00C84BD2"/>
    <w:rsid w:val="00C85127"/>
    <w:rsid w:val="00C8523A"/>
    <w:rsid w:val="00C93DBE"/>
    <w:rsid w:val="00C970EB"/>
    <w:rsid w:val="00CA2212"/>
    <w:rsid w:val="00CA2B7F"/>
    <w:rsid w:val="00CA5306"/>
    <w:rsid w:val="00CB006C"/>
    <w:rsid w:val="00CB1CC2"/>
    <w:rsid w:val="00CC65A3"/>
    <w:rsid w:val="00CC6889"/>
    <w:rsid w:val="00CC69C8"/>
    <w:rsid w:val="00CC7FA3"/>
    <w:rsid w:val="00CD0D26"/>
    <w:rsid w:val="00CD1843"/>
    <w:rsid w:val="00CD2368"/>
    <w:rsid w:val="00CD4E78"/>
    <w:rsid w:val="00CD51A5"/>
    <w:rsid w:val="00CE1E39"/>
    <w:rsid w:val="00CF3EBB"/>
    <w:rsid w:val="00D0412E"/>
    <w:rsid w:val="00D073D1"/>
    <w:rsid w:val="00D105A0"/>
    <w:rsid w:val="00D11DAC"/>
    <w:rsid w:val="00D166A3"/>
    <w:rsid w:val="00D227E9"/>
    <w:rsid w:val="00D27BA4"/>
    <w:rsid w:val="00D3169D"/>
    <w:rsid w:val="00D33C98"/>
    <w:rsid w:val="00D40FB1"/>
    <w:rsid w:val="00D440FB"/>
    <w:rsid w:val="00D45EC6"/>
    <w:rsid w:val="00D46588"/>
    <w:rsid w:val="00D468FF"/>
    <w:rsid w:val="00D47083"/>
    <w:rsid w:val="00D521D6"/>
    <w:rsid w:val="00D52E7D"/>
    <w:rsid w:val="00D55AA9"/>
    <w:rsid w:val="00D569ED"/>
    <w:rsid w:val="00D576F4"/>
    <w:rsid w:val="00D64315"/>
    <w:rsid w:val="00D64827"/>
    <w:rsid w:val="00D671D5"/>
    <w:rsid w:val="00D70103"/>
    <w:rsid w:val="00D72E60"/>
    <w:rsid w:val="00D7339E"/>
    <w:rsid w:val="00D807B9"/>
    <w:rsid w:val="00D81D07"/>
    <w:rsid w:val="00D82B68"/>
    <w:rsid w:val="00D82F7E"/>
    <w:rsid w:val="00D8319A"/>
    <w:rsid w:val="00D87C68"/>
    <w:rsid w:val="00D92CED"/>
    <w:rsid w:val="00D930CD"/>
    <w:rsid w:val="00D96018"/>
    <w:rsid w:val="00DA040D"/>
    <w:rsid w:val="00DA08A3"/>
    <w:rsid w:val="00DA5F7D"/>
    <w:rsid w:val="00DA622A"/>
    <w:rsid w:val="00DB64D3"/>
    <w:rsid w:val="00DB6912"/>
    <w:rsid w:val="00DC042C"/>
    <w:rsid w:val="00DD5542"/>
    <w:rsid w:val="00DD5F94"/>
    <w:rsid w:val="00DD690C"/>
    <w:rsid w:val="00DD7F5C"/>
    <w:rsid w:val="00DE2612"/>
    <w:rsid w:val="00DE446F"/>
    <w:rsid w:val="00DE5F9B"/>
    <w:rsid w:val="00DE6AF4"/>
    <w:rsid w:val="00DF0898"/>
    <w:rsid w:val="00DF3563"/>
    <w:rsid w:val="00E00C13"/>
    <w:rsid w:val="00E04CB4"/>
    <w:rsid w:val="00E0633D"/>
    <w:rsid w:val="00E06B9C"/>
    <w:rsid w:val="00E0777A"/>
    <w:rsid w:val="00E078B7"/>
    <w:rsid w:val="00E20F41"/>
    <w:rsid w:val="00E211DD"/>
    <w:rsid w:val="00E21818"/>
    <w:rsid w:val="00E23EE7"/>
    <w:rsid w:val="00E25E83"/>
    <w:rsid w:val="00E31086"/>
    <w:rsid w:val="00E32DB0"/>
    <w:rsid w:val="00E41626"/>
    <w:rsid w:val="00E4378E"/>
    <w:rsid w:val="00E457DE"/>
    <w:rsid w:val="00E46C1F"/>
    <w:rsid w:val="00E47AC1"/>
    <w:rsid w:val="00E504AE"/>
    <w:rsid w:val="00E51724"/>
    <w:rsid w:val="00E541C9"/>
    <w:rsid w:val="00E564B8"/>
    <w:rsid w:val="00E5757A"/>
    <w:rsid w:val="00E61629"/>
    <w:rsid w:val="00E64778"/>
    <w:rsid w:val="00E64F4F"/>
    <w:rsid w:val="00E678E1"/>
    <w:rsid w:val="00E75040"/>
    <w:rsid w:val="00E75779"/>
    <w:rsid w:val="00E75C84"/>
    <w:rsid w:val="00E807D8"/>
    <w:rsid w:val="00E822A9"/>
    <w:rsid w:val="00E831DE"/>
    <w:rsid w:val="00E92260"/>
    <w:rsid w:val="00E9289F"/>
    <w:rsid w:val="00E97402"/>
    <w:rsid w:val="00EB3C78"/>
    <w:rsid w:val="00EB5215"/>
    <w:rsid w:val="00EC107D"/>
    <w:rsid w:val="00EC1AC1"/>
    <w:rsid w:val="00EC5F6A"/>
    <w:rsid w:val="00EC6DA3"/>
    <w:rsid w:val="00ED20D0"/>
    <w:rsid w:val="00ED3B6F"/>
    <w:rsid w:val="00ED564B"/>
    <w:rsid w:val="00EE3E49"/>
    <w:rsid w:val="00EE7612"/>
    <w:rsid w:val="00EF1127"/>
    <w:rsid w:val="00EF1749"/>
    <w:rsid w:val="00EF4624"/>
    <w:rsid w:val="00F020F4"/>
    <w:rsid w:val="00F049D5"/>
    <w:rsid w:val="00F06DE9"/>
    <w:rsid w:val="00F10D79"/>
    <w:rsid w:val="00F10DDA"/>
    <w:rsid w:val="00F17F01"/>
    <w:rsid w:val="00F25C3E"/>
    <w:rsid w:val="00F27543"/>
    <w:rsid w:val="00F27BB7"/>
    <w:rsid w:val="00F30A15"/>
    <w:rsid w:val="00F362BC"/>
    <w:rsid w:val="00F362BE"/>
    <w:rsid w:val="00F4251A"/>
    <w:rsid w:val="00F44390"/>
    <w:rsid w:val="00F44B7E"/>
    <w:rsid w:val="00F519DC"/>
    <w:rsid w:val="00F5391D"/>
    <w:rsid w:val="00F62643"/>
    <w:rsid w:val="00F6641A"/>
    <w:rsid w:val="00F73C9F"/>
    <w:rsid w:val="00F75194"/>
    <w:rsid w:val="00F7680C"/>
    <w:rsid w:val="00F7762C"/>
    <w:rsid w:val="00F85B15"/>
    <w:rsid w:val="00F90407"/>
    <w:rsid w:val="00F91D7C"/>
    <w:rsid w:val="00F92AD7"/>
    <w:rsid w:val="00FA1EB2"/>
    <w:rsid w:val="00FA2386"/>
    <w:rsid w:val="00FA52E6"/>
    <w:rsid w:val="00FA6032"/>
    <w:rsid w:val="00FA7A7F"/>
    <w:rsid w:val="00FB2470"/>
    <w:rsid w:val="00FB2836"/>
    <w:rsid w:val="00FB48C2"/>
    <w:rsid w:val="00FC73F1"/>
    <w:rsid w:val="00FD0DBD"/>
    <w:rsid w:val="00FE0EEA"/>
    <w:rsid w:val="00FE7560"/>
    <w:rsid w:val="00FF7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AE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C0AE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C0AEA"/>
    <w:rPr>
      <w:rFonts w:eastAsiaTheme="minorEastAsi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C0AEA"/>
    <w:pPr>
      <w:ind w:left="720"/>
      <w:contextualSpacing/>
    </w:pPr>
  </w:style>
  <w:style w:type="character" w:styleId="a6">
    <w:name w:val="footnote reference"/>
    <w:basedOn w:val="a0"/>
    <w:uiPriority w:val="99"/>
    <w:semiHidden/>
    <w:unhideWhenUsed/>
    <w:rsid w:val="008C0AEA"/>
    <w:rPr>
      <w:vertAlign w:val="superscript"/>
    </w:rPr>
  </w:style>
  <w:style w:type="table" w:styleId="a7">
    <w:name w:val="Table Grid"/>
    <w:basedOn w:val="a1"/>
    <w:uiPriority w:val="59"/>
    <w:rsid w:val="008C0AE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ockQuotation">
    <w:name w:val="Block Quotation"/>
    <w:basedOn w:val="a"/>
    <w:rsid w:val="008C0AEA"/>
    <w:pPr>
      <w:widowControl w:val="0"/>
      <w:spacing w:after="0" w:line="240" w:lineRule="auto"/>
      <w:ind w:left="1320" w:right="955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2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9283C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rsid w:val="0013449A"/>
    <w:pPr>
      <w:suppressLineNumbers/>
      <w:tabs>
        <w:tab w:val="center" w:pos="4677"/>
        <w:tab w:val="right" w:pos="9355"/>
      </w:tabs>
      <w:suppressAutoHyphens/>
      <w:spacing w:after="0" w:line="100" w:lineRule="atLeast"/>
    </w:pPr>
    <w:rPr>
      <w:rFonts w:ascii="Calibri" w:eastAsia="SimSun" w:hAnsi="Calibri" w:cs="Calibri"/>
      <w:kern w:val="1"/>
      <w:lang w:eastAsia="ar-SA"/>
    </w:rPr>
  </w:style>
  <w:style w:type="character" w:customStyle="1" w:styleId="ab">
    <w:name w:val="Нижний колонтитул Знак"/>
    <w:basedOn w:val="a0"/>
    <w:link w:val="aa"/>
    <w:rsid w:val="0013449A"/>
    <w:rPr>
      <w:rFonts w:ascii="Calibri" w:eastAsia="SimSun" w:hAnsi="Calibri" w:cs="Calibri"/>
      <w:kern w:val="1"/>
      <w:lang w:eastAsia="ar-SA"/>
    </w:rPr>
  </w:style>
  <w:style w:type="paragraph" w:customStyle="1" w:styleId="ConsPlusTitle">
    <w:name w:val="ConsPlusTitle"/>
    <w:rsid w:val="0013449A"/>
    <w:pPr>
      <w:suppressAutoHyphens/>
      <w:spacing w:after="0" w:line="100" w:lineRule="atLeast"/>
    </w:pPr>
    <w:rPr>
      <w:rFonts w:ascii="Arial" w:eastAsia="Calibri" w:hAnsi="Arial" w:cs="Arial"/>
      <w:b/>
      <w:bCs/>
      <w:kern w:val="1"/>
      <w:sz w:val="20"/>
      <w:szCs w:val="20"/>
      <w:lang w:eastAsia="ar-SA"/>
    </w:rPr>
  </w:style>
  <w:style w:type="paragraph" w:customStyle="1" w:styleId="1">
    <w:name w:val="Обычный1"/>
    <w:rsid w:val="0013449A"/>
    <w:pPr>
      <w:suppressAutoHyphens/>
      <w:spacing w:after="0" w:line="100" w:lineRule="atLeast"/>
      <w:ind w:firstLine="709"/>
    </w:pPr>
    <w:rPr>
      <w:rFonts w:ascii="Times New Roman" w:eastAsia="ヒラギノ角ゴ Pro W3" w:hAnsi="Times New Roman" w:cs="Times New Roman"/>
      <w:color w:val="000000"/>
      <w:kern w:val="1"/>
      <w:sz w:val="26"/>
      <w:szCs w:val="20"/>
      <w:lang w:eastAsia="ar-SA"/>
    </w:rPr>
  </w:style>
  <w:style w:type="paragraph" w:customStyle="1" w:styleId="7A">
    <w:name w:val="Заголовок 7 A"/>
    <w:rsid w:val="0013449A"/>
    <w:pPr>
      <w:keepNext/>
      <w:suppressAutoHyphens/>
      <w:spacing w:after="0" w:line="100" w:lineRule="atLeast"/>
      <w:jc w:val="center"/>
    </w:pPr>
    <w:rPr>
      <w:rFonts w:ascii="Times New Roman Bold" w:eastAsia="ヒラギノ角ゴ Pro W3" w:hAnsi="Times New Roman Bold" w:cs="Times New Roman"/>
      <w:color w:val="000000"/>
      <w:kern w:val="1"/>
      <w:sz w:val="23"/>
      <w:szCs w:val="20"/>
      <w:lang w:eastAsia="ar-SA"/>
    </w:rPr>
  </w:style>
  <w:style w:type="paragraph" w:customStyle="1" w:styleId="1A">
    <w:name w:val="Заголовок 1 A"/>
    <w:rsid w:val="0013449A"/>
    <w:pPr>
      <w:keepNext/>
      <w:shd w:val="clear" w:color="auto" w:fill="FFFFFF"/>
      <w:suppressAutoHyphens/>
      <w:spacing w:before="288" w:after="0" w:line="226" w:lineRule="exact"/>
      <w:ind w:left="427"/>
      <w:jc w:val="both"/>
    </w:pPr>
    <w:rPr>
      <w:rFonts w:ascii="Times New Roman Bold" w:eastAsia="ヒラギノ角ゴ Pro W3" w:hAnsi="Times New Roman Bold" w:cs="Times New Roman"/>
      <w:color w:val="000000"/>
      <w:spacing w:val="-2"/>
      <w:kern w:val="1"/>
      <w:sz w:val="25"/>
      <w:szCs w:val="20"/>
      <w:lang w:eastAsia="ar-SA"/>
    </w:rPr>
  </w:style>
  <w:style w:type="paragraph" w:customStyle="1" w:styleId="ac">
    <w:name w:val="a"/>
    <w:rsid w:val="0013449A"/>
    <w:pPr>
      <w:suppressAutoHyphens/>
      <w:spacing w:after="0" w:line="100" w:lineRule="atLeast"/>
    </w:pPr>
    <w:rPr>
      <w:rFonts w:ascii="Times New Roman Italic" w:eastAsia="ヒラギノ角ゴ Pro W3" w:hAnsi="Times New Roman Italic" w:cs="Times New Roman"/>
      <w:color w:val="000000"/>
      <w:kern w:val="1"/>
      <w:sz w:val="24"/>
      <w:szCs w:val="20"/>
      <w:lang w:eastAsia="ar-SA"/>
    </w:rPr>
  </w:style>
  <w:style w:type="paragraph" w:customStyle="1" w:styleId="10">
    <w:name w:val="Основной текст1"/>
    <w:rsid w:val="0013449A"/>
    <w:pPr>
      <w:suppressAutoHyphens/>
      <w:spacing w:after="0" w:line="100" w:lineRule="atLeast"/>
      <w:jc w:val="both"/>
    </w:pPr>
    <w:rPr>
      <w:rFonts w:ascii="Times New Roman" w:eastAsia="ヒラギノ角ゴ Pro W3" w:hAnsi="Times New Roman" w:cs="Times New Roman"/>
      <w:color w:val="000000"/>
      <w:kern w:val="1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0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6256</Words>
  <Characters>35665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Баскакова Дарья Юрьевна</dc:creator>
  <cp:lastModifiedBy>belousov</cp:lastModifiedBy>
  <cp:revision>3</cp:revision>
  <cp:lastPrinted>2014-06-30T11:56:00Z</cp:lastPrinted>
  <dcterms:created xsi:type="dcterms:W3CDTF">2014-07-01T05:16:00Z</dcterms:created>
  <dcterms:modified xsi:type="dcterms:W3CDTF">2014-07-01T05:16:00Z</dcterms:modified>
</cp:coreProperties>
</file>