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58D" w:rsidRPr="0000590B" w:rsidRDefault="00BE7B82" w:rsidP="004A258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cs="PT Astra Serif"/>
          <w:b/>
          <w:bCs/>
          <w:sz w:val="28"/>
          <w:szCs w:val="28"/>
        </w:rPr>
        <w:t>Уступка прав требований</w:t>
      </w:r>
      <w:r w:rsidR="004A258D" w:rsidRPr="0000590B">
        <w:rPr>
          <w:rFonts w:ascii="PT Astra Serif" w:hAnsi="PT Astra Serif" w:cs="PT Astra Serif"/>
          <w:b/>
          <w:bCs/>
          <w:sz w:val="28"/>
          <w:szCs w:val="28"/>
        </w:rPr>
        <w:t xml:space="preserve"> по договору участия в долевом строительстве</w:t>
      </w:r>
    </w:p>
    <w:p w:rsidR="004A258D" w:rsidRPr="000A6EAF" w:rsidRDefault="004A258D" w:rsidP="004A258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</w:p>
    <w:p w:rsidR="0000590B" w:rsidRDefault="0000590B" w:rsidP="004A258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00590B">
        <w:rPr>
          <w:rFonts w:ascii="PT Astra Serif" w:hAnsi="PT Astra Serif" w:cs="Times New Roman"/>
          <w:sz w:val="24"/>
          <w:szCs w:val="24"/>
        </w:rPr>
        <w:t>Согласно действующему законодательству участник долевого строительства имеет возможность уступить свои права или их часть иному лицу по договору цессии</w:t>
      </w:r>
      <w:r>
        <w:rPr>
          <w:rFonts w:ascii="PT Astra Serif" w:hAnsi="PT Astra Serif" w:cs="Times New Roman"/>
          <w:sz w:val="24"/>
          <w:szCs w:val="24"/>
        </w:rPr>
        <w:t xml:space="preserve"> (уступки прав требования)</w:t>
      </w:r>
      <w:r w:rsidRPr="0000590B">
        <w:rPr>
          <w:rFonts w:ascii="PT Astra Serif" w:hAnsi="PT Astra Serif" w:cs="Times New Roman"/>
          <w:sz w:val="24"/>
          <w:szCs w:val="24"/>
        </w:rPr>
        <w:t>.</w:t>
      </w:r>
    </w:p>
    <w:p w:rsidR="004A258D" w:rsidRPr="000A6EAF" w:rsidRDefault="004A258D" w:rsidP="004A258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0A6EAF">
        <w:rPr>
          <w:rFonts w:ascii="PT Astra Serif" w:hAnsi="PT Astra Serif" w:cs="Times New Roman"/>
          <w:sz w:val="24"/>
          <w:szCs w:val="24"/>
        </w:rPr>
        <w:t>Отношения, связанные с уступкой участником долево</w:t>
      </w:r>
      <w:r w:rsidR="00BE7B82">
        <w:rPr>
          <w:rFonts w:ascii="PT Astra Serif" w:hAnsi="PT Astra Serif" w:cs="Times New Roman"/>
          <w:sz w:val="24"/>
          <w:szCs w:val="24"/>
        </w:rPr>
        <w:t>го строительства прав требований</w:t>
      </w:r>
      <w:bookmarkStart w:id="0" w:name="_GoBack"/>
      <w:bookmarkEnd w:id="0"/>
      <w:r w:rsidRPr="000A6EAF">
        <w:rPr>
          <w:rFonts w:ascii="PT Astra Serif" w:hAnsi="PT Astra Serif" w:cs="Times New Roman"/>
          <w:sz w:val="24"/>
          <w:szCs w:val="24"/>
        </w:rPr>
        <w:t xml:space="preserve"> по договору участия в долевом строительстве (далее – договор), регламентируются положениями статьи 11 Федерального закона 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Федеральный закон № 214-ФЗ), а также нормами Гражданского кодекса Российской Федерации</w:t>
      </w:r>
      <w:r w:rsidR="000A6EAF" w:rsidRPr="000A6EAF">
        <w:rPr>
          <w:rFonts w:ascii="PT Astra Serif" w:hAnsi="PT Astra Serif" w:cs="Times New Roman"/>
          <w:sz w:val="24"/>
          <w:szCs w:val="24"/>
        </w:rPr>
        <w:t xml:space="preserve"> (далее – ГК</w:t>
      </w:r>
      <w:proofErr w:type="gramEnd"/>
      <w:r w:rsidR="000A6EAF" w:rsidRPr="000A6EAF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="000A6EAF" w:rsidRPr="000A6EAF">
        <w:rPr>
          <w:rFonts w:ascii="PT Astra Serif" w:hAnsi="PT Astra Serif" w:cs="Times New Roman"/>
          <w:sz w:val="24"/>
          <w:szCs w:val="24"/>
        </w:rPr>
        <w:t>РФ)</w:t>
      </w:r>
      <w:r w:rsidRPr="000A6EAF">
        <w:rPr>
          <w:rFonts w:ascii="PT Astra Serif" w:hAnsi="PT Astra Serif" w:cs="Times New Roman"/>
          <w:sz w:val="24"/>
          <w:szCs w:val="24"/>
        </w:rPr>
        <w:t xml:space="preserve">. </w:t>
      </w:r>
      <w:proofErr w:type="gramEnd"/>
    </w:p>
    <w:p w:rsidR="004A258D" w:rsidRPr="000A6EAF" w:rsidRDefault="004A258D" w:rsidP="004A258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0A6EAF">
        <w:rPr>
          <w:rFonts w:ascii="PT Astra Serif" w:hAnsi="PT Astra Serif" w:cs="Times New Roman"/>
          <w:sz w:val="24"/>
          <w:szCs w:val="24"/>
        </w:rPr>
        <w:t xml:space="preserve">Уступка участником долевого строительства прав требований по договору </w:t>
      </w:r>
      <w:r w:rsidRPr="0000590B">
        <w:rPr>
          <w:rFonts w:ascii="PT Astra Serif" w:hAnsi="PT Astra Serif" w:cs="Times New Roman"/>
          <w:sz w:val="24"/>
          <w:szCs w:val="24"/>
          <w:u w:val="single"/>
        </w:rPr>
        <w:t xml:space="preserve">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</w:t>
      </w:r>
      <w:r w:rsidR="000A6EAF" w:rsidRPr="0000590B">
        <w:rPr>
          <w:rFonts w:ascii="PT Astra Serif" w:hAnsi="PT Astra Serif" w:cs="Times New Roman"/>
          <w:sz w:val="24"/>
          <w:szCs w:val="24"/>
          <w:u w:val="single"/>
        </w:rPr>
        <w:t>ГК РФ</w:t>
      </w:r>
      <w:r w:rsidR="000A6EAF" w:rsidRPr="000A6EAF">
        <w:rPr>
          <w:rFonts w:ascii="PT Astra Serif" w:hAnsi="PT Astra Serif" w:cs="Times New Roman"/>
          <w:sz w:val="24"/>
          <w:szCs w:val="24"/>
        </w:rPr>
        <w:t xml:space="preserve"> </w:t>
      </w:r>
      <w:r w:rsidRPr="000A6EAF">
        <w:rPr>
          <w:rFonts w:ascii="PT Astra Serif" w:hAnsi="PT Astra Serif" w:cs="Times New Roman"/>
          <w:sz w:val="24"/>
          <w:szCs w:val="24"/>
        </w:rPr>
        <w:t>(ч. 1 ст. 11 Федерального закона от 30.12.2004 № 214-ФЗ).</w:t>
      </w:r>
    </w:p>
    <w:p w:rsidR="000A6EAF" w:rsidRPr="000A6EAF" w:rsidRDefault="004A258D" w:rsidP="000A6E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0A6EAF">
        <w:rPr>
          <w:rFonts w:ascii="PT Astra Serif" w:hAnsi="PT Astra Serif" w:cs="Times New Roman"/>
          <w:sz w:val="24"/>
          <w:szCs w:val="24"/>
        </w:rPr>
        <w:t>Право (требование), принадлежащее на основании обязательства кредитору, может быть передано им другому лицу по сделке (уступка требования) или может перейти к другому лицу на основании закона (п. 1 ст. 382 ГК РФ). При этом к продаже имущественных прав применяются общие положения о купле-продаже, если иное не вытекает из содержания или характера этих прав (п. 4 ст. 454 ГК РФ).</w:t>
      </w:r>
    </w:p>
    <w:p w:rsidR="000A6EAF" w:rsidRDefault="004A258D" w:rsidP="000A6E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0A6EAF">
        <w:rPr>
          <w:rFonts w:ascii="PT Astra Serif" w:hAnsi="PT Astra Serif" w:cs="Times New Roman"/>
          <w:sz w:val="24"/>
          <w:szCs w:val="24"/>
        </w:rPr>
        <w:t xml:space="preserve">Уступка участником долевого строительства прав требований по договору </w:t>
      </w:r>
      <w:r w:rsidRPr="0000590B">
        <w:rPr>
          <w:rFonts w:ascii="PT Astra Serif" w:hAnsi="PT Astra Serif" w:cs="Times New Roman"/>
          <w:sz w:val="24"/>
          <w:szCs w:val="24"/>
          <w:u w:val="single"/>
        </w:rPr>
        <w:t>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</w:t>
      </w:r>
      <w:r w:rsidRPr="000A6EAF">
        <w:rPr>
          <w:rFonts w:ascii="PT Astra Serif" w:hAnsi="PT Astra Serif" w:cs="Times New Roman"/>
          <w:sz w:val="24"/>
          <w:szCs w:val="24"/>
        </w:rPr>
        <w:t>. В случае</w:t>
      </w:r>
      <w:proofErr w:type="gramStart"/>
      <w:r w:rsidRPr="000A6EAF">
        <w:rPr>
          <w:rFonts w:ascii="PT Astra Serif" w:hAnsi="PT Astra Serif" w:cs="Times New Roman"/>
          <w:sz w:val="24"/>
          <w:szCs w:val="24"/>
        </w:rPr>
        <w:t>,</w:t>
      </w:r>
      <w:proofErr w:type="gramEnd"/>
      <w:r w:rsidRPr="000A6EAF">
        <w:rPr>
          <w:rFonts w:ascii="PT Astra Serif" w:hAnsi="PT Astra Serif" w:cs="Times New Roman"/>
          <w:sz w:val="24"/>
          <w:szCs w:val="24"/>
        </w:rPr>
        <w:t xml:space="preserve"> если соглашение (договор) об уступке прав требований по договору заключается в форме электронного документа, к нему применяются правила, установленные </w:t>
      </w:r>
      <w:hyperlink r:id="rId7" w:history="1">
        <w:r w:rsidRPr="000A6EAF">
          <w:rPr>
            <w:rFonts w:ascii="PT Astra Serif" w:hAnsi="PT Astra Serif" w:cs="Times New Roman"/>
            <w:color w:val="0000FF"/>
            <w:sz w:val="24"/>
            <w:szCs w:val="24"/>
          </w:rPr>
          <w:t>частями 3</w:t>
        </w:r>
      </w:hyperlink>
      <w:r w:rsidRPr="000A6EAF">
        <w:rPr>
          <w:rFonts w:ascii="PT Astra Serif" w:hAnsi="PT Astra Serif" w:cs="Times New Roman"/>
          <w:sz w:val="24"/>
          <w:szCs w:val="24"/>
        </w:rPr>
        <w:t xml:space="preserve"> и </w:t>
      </w:r>
      <w:hyperlink r:id="rId8" w:history="1">
        <w:r w:rsidRPr="000A6EAF">
          <w:rPr>
            <w:rFonts w:ascii="PT Astra Serif" w:hAnsi="PT Astra Serif" w:cs="Times New Roman"/>
            <w:color w:val="0000FF"/>
            <w:sz w:val="24"/>
            <w:szCs w:val="24"/>
          </w:rPr>
          <w:t>3.1 статьи 4</w:t>
        </w:r>
      </w:hyperlink>
      <w:r w:rsidRPr="000A6EAF">
        <w:rPr>
          <w:rFonts w:ascii="PT Astra Serif" w:hAnsi="PT Astra Serif" w:cs="Times New Roman"/>
          <w:sz w:val="24"/>
          <w:szCs w:val="24"/>
        </w:rPr>
        <w:t xml:space="preserve"> Федерального закона</w:t>
      </w:r>
      <w:r w:rsidR="000A6EAF" w:rsidRPr="000A6EAF">
        <w:rPr>
          <w:rFonts w:ascii="PT Astra Serif" w:hAnsi="PT Astra Serif" w:cs="Times New Roman"/>
          <w:sz w:val="24"/>
          <w:szCs w:val="24"/>
        </w:rPr>
        <w:t xml:space="preserve"> № 214-ФЗ</w:t>
      </w:r>
      <w:r w:rsidRPr="000A6EAF">
        <w:rPr>
          <w:rFonts w:ascii="PT Astra Serif" w:hAnsi="PT Astra Serif" w:cs="Times New Roman"/>
          <w:sz w:val="24"/>
          <w:szCs w:val="24"/>
        </w:rPr>
        <w:t>.</w:t>
      </w:r>
    </w:p>
    <w:p w:rsidR="000A6EAF" w:rsidRDefault="000A6EAF" w:rsidP="000A6EAF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0A6EAF">
        <w:rPr>
          <w:rFonts w:ascii="PT Astra Serif" w:hAnsi="PT Astra Serif" w:cs="Times New Roman"/>
          <w:sz w:val="24"/>
          <w:szCs w:val="24"/>
        </w:rPr>
        <w:t xml:space="preserve">Особенностям </w:t>
      </w:r>
      <w:r w:rsidRPr="000A6EAF">
        <w:rPr>
          <w:rFonts w:ascii="PT Astra Serif" w:hAnsi="PT Astra Serif" w:cs="Times New Roman"/>
          <w:bCs/>
          <w:sz w:val="24"/>
          <w:szCs w:val="24"/>
        </w:rPr>
        <w:t xml:space="preserve">осуществления государственной регистрации договора об уступке прав требований по договору участия в долевом строительстве </w:t>
      </w:r>
      <w:r>
        <w:rPr>
          <w:rFonts w:ascii="PT Astra Serif" w:hAnsi="PT Astra Serif" w:cs="Times New Roman"/>
          <w:bCs/>
          <w:sz w:val="24"/>
          <w:szCs w:val="24"/>
        </w:rPr>
        <w:t>посвящены положения</w:t>
      </w:r>
      <w:r w:rsidRPr="000A6EAF">
        <w:rPr>
          <w:rFonts w:ascii="PT Astra Serif" w:hAnsi="PT Astra Serif" w:cs="Times New Roman"/>
          <w:bCs/>
          <w:sz w:val="24"/>
          <w:szCs w:val="24"/>
        </w:rPr>
        <w:t xml:space="preserve"> ч.10 ст. 48</w:t>
      </w:r>
      <w:r w:rsidRPr="000A6EAF">
        <w:rPr>
          <w:rFonts w:ascii="PT Astra Serif" w:hAnsi="PT Astra Serif" w:cs="Calibri"/>
          <w:sz w:val="24"/>
          <w:szCs w:val="24"/>
        </w:rPr>
        <w:t xml:space="preserve"> Федерального закона от 13.07.2015 № 218-ФЗ</w:t>
      </w:r>
      <w:r w:rsidRPr="000A6EAF">
        <w:rPr>
          <w:rFonts w:ascii="PT Astra Serif" w:hAnsi="PT Astra Serif" w:cs="Times New Roman"/>
          <w:sz w:val="24"/>
          <w:szCs w:val="24"/>
        </w:rPr>
        <w:t xml:space="preserve"> «</w:t>
      </w:r>
      <w:r w:rsidRPr="000A6EAF">
        <w:rPr>
          <w:rFonts w:ascii="PT Astra Serif" w:hAnsi="PT Astra Serif" w:cs="Calibri"/>
          <w:sz w:val="24"/>
          <w:szCs w:val="24"/>
        </w:rPr>
        <w:t>О государственной регистрации недвижимости»</w:t>
      </w:r>
      <w:r>
        <w:rPr>
          <w:rFonts w:ascii="PT Astra Serif" w:hAnsi="PT Astra Serif" w:cs="Calibri"/>
          <w:sz w:val="24"/>
          <w:szCs w:val="24"/>
        </w:rPr>
        <w:t>.</w:t>
      </w:r>
      <w:bookmarkStart w:id="1" w:name="Par5"/>
      <w:bookmarkEnd w:id="1"/>
      <w:r w:rsidRPr="000A6EAF">
        <w:t xml:space="preserve"> </w:t>
      </w:r>
    </w:p>
    <w:p w:rsidR="000A6EAF" w:rsidRPr="000A6EAF" w:rsidRDefault="000A6EAF" w:rsidP="000A6E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4"/>
          <w:szCs w:val="24"/>
        </w:rPr>
      </w:pPr>
      <w:r w:rsidRPr="000A6EAF">
        <w:rPr>
          <w:rFonts w:ascii="PT Astra Serif" w:hAnsi="PT Astra Serif" w:cs="Calibri"/>
          <w:sz w:val="24"/>
          <w:szCs w:val="24"/>
        </w:rPr>
        <w:t>Для третьих лиц соглашение (договор) об уступке прав требований по договору участия в долевом строительстве считается заключенным с момента государственной регистрации (п. 3 ст. 433 ГК РФ).</w:t>
      </w:r>
    </w:p>
    <w:p w:rsidR="004A258D" w:rsidRDefault="004A258D" w:rsidP="000A6E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00590B">
        <w:rPr>
          <w:rFonts w:ascii="PT Astra Serif" w:hAnsi="PT Astra Serif" w:cs="PT Astra Serif"/>
          <w:sz w:val="24"/>
          <w:szCs w:val="24"/>
          <w:u w:val="single"/>
        </w:rPr>
        <w:t>Уплата цены уступки прав требований по договору производится после государственной регистрации соглашения (договора) об уступке прав требований по договору в случае, если цедентом по соглашению (договору) об уступке прав требований по договору является юридическое лицо</w:t>
      </w:r>
      <w:r>
        <w:rPr>
          <w:rFonts w:ascii="PT Astra Serif" w:hAnsi="PT Astra Serif" w:cs="PT Astra Serif"/>
          <w:sz w:val="24"/>
          <w:szCs w:val="24"/>
        </w:rPr>
        <w:t>.</w:t>
      </w:r>
    </w:p>
    <w:p w:rsidR="0000590B" w:rsidRDefault="0000590B" w:rsidP="000059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00590B">
        <w:rPr>
          <w:rFonts w:ascii="PT Astra Serif" w:hAnsi="PT Astra Serif" w:cs="Times New Roman"/>
          <w:sz w:val="24"/>
          <w:szCs w:val="24"/>
        </w:rPr>
        <w:t xml:space="preserve">Для перехода к другому лицу прав кредитора </w:t>
      </w:r>
      <w:r w:rsidRPr="0000590B">
        <w:rPr>
          <w:rFonts w:ascii="PT Astra Serif" w:hAnsi="PT Astra Serif" w:cs="Times New Roman"/>
          <w:sz w:val="24"/>
          <w:szCs w:val="24"/>
          <w:u w:val="single"/>
        </w:rPr>
        <w:t>не требуется согласие должника, если иное не предусмотрено законом или договором</w:t>
      </w:r>
      <w:r w:rsidRPr="0000590B">
        <w:rPr>
          <w:rFonts w:ascii="PT Astra Serif" w:hAnsi="PT Astra Serif" w:cs="Times New Roman"/>
          <w:sz w:val="24"/>
          <w:szCs w:val="24"/>
        </w:rPr>
        <w:t xml:space="preserve"> (п. 2 ст. 382 ГК РФ). Таким образом, в силу данной нормы и ч. 1 ст. 11 Фед</w:t>
      </w:r>
      <w:r>
        <w:rPr>
          <w:rFonts w:ascii="PT Astra Serif" w:hAnsi="PT Astra Serif" w:cs="Times New Roman"/>
          <w:sz w:val="24"/>
          <w:szCs w:val="24"/>
        </w:rPr>
        <w:t>ерального закона №</w:t>
      </w:r>
      <w:r w:rsidRPr="0000590B">
        <w:rPr>
          <w:rFonts w:ascii="PT Astra Serif" w:hAnsi="PT Astra Serif" w:cs="Times New Roman"/>
          <w:sz w:val="24"/>
          <w:szCs w:val="24"/>
        </w:rPr>
        <w:t xml:space="preserve"> 214-ФЗ </w:t>
      </w:r>
      <w:r w:rsidRPr="0000590B">
        <w:rPr>
          <w:rFonts w:ascii="PT Astra Serif" w:hAnsi="PT Astra Serif" w:cs="Times New Roman"/>
          <w:sz w:val="24"/>
          <w:szCs w:val="24"/>
          <w:u w:val="single"/>
        </w:rPr>
        <w:t>участник долевого строительства после уплаты им цены договора вправе без согласия застройщика уступить права по договору участия в долевом строительстве третьим лицам</w:t>
      </w:r>
      <w:r w:rsidRPr="0000590B">
        <w:rPr>
          <w:rFonts w:ascii="PT Astra Serif" w:hAnsi="PT Astra Serif" w:cs="Times New Roman"/>
          <w:sz w:val="24"/>
          <w:szCs w:val="24"/>
        </w:rPr>
        <w:t>.</w:t>
      </w:r>
    </w:p>
    <w:p w:rsidR="00942FE4" w:rsidRDefault="0000590B" w:rsidP="000059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Вместе с тем, с</w:t>
      </w:r>
      <w:r w:rsidRPr="0000590B">
        <w:rPr>
          <w:rFonts w:ascii="PT Astra Serif" w:hAnsi="PT Astra Serif" w:cs="Times New Roman"/>
          <w:sz w:val="24"/>
          <w:szCs w:val="24"/>
        </w:rPr>
        <w:t xml:space="preserve">тоит отметить, что условия о необходимости получать письменное согласие застройщика </w:t>
      </w:r>
      <w:r>
        <w:rPr>
          <w:rFonts w:ascii="PT Astra Serif" w:hAnsi="PT Astra Serif" w:cs="Times New Roman"/>
          <w:sz w:val="24"/>
          <w:szCs w:val="24"/>
        </w:rPr>
        <w:t xml:space="preserve">нередко </w:t>
      </w:r>
      <w:r w:rsidRPr="0000590B">
        <w:rPr>
          <w:rFonts w:ascii="PT Astra Serif" w:hAnsi="PT Astra Serif" w:cs="Times New Roman"/>
          <w:sz w:val="24"/>
          <w:szCs w:val="24"/>
        </w:rPr>
        <w:t>включаются в договоры д</w:t>
      </w:r>
      <w:r>
        <w:rPr>
          <w:rFonts w:ascii="PT Astra Serif" w:hAnsi="PT Astra Serif" w:cs="Times New Roman"/>
          <w:sz w:val="24"/>
          <w:szCs w:val="24"/>
        </w:rPr>
        <w:t>олевого участия в строительстве</w:t>
      </w:r>
      <w:r w:rsidRPr="0000590B">
        <w:rPr>
          <w:rFonts w:ascii="PT Astra Serif" w:hAnsi="PT Astra Serif" w:cs="Times New Roman"/>
          <w:sz w:val="24"/>
          <w:szCs w:val="24"/>
        </w:rPr>
        <w:t xml:space="preserve">. </w:t>
      </w:r>
      <w:r>
        <w:rPr>
          <w:rFonts w:ascii="PT Astra Serif" w:hAnsi="PT Astra Serif" w:cs="Times New Roman"/>
          <w:sz w:val="24"/>
          <w:szCs w:val="24"/>
        </w:rPr>
        <w:t>Д</w:t>
      </w:r>
      <w:r w:rsidRPr="0000590B">
        <w:rPr>
          <w:rFonts w:ascii="PT Astra Serif" w:hAnsi="PT Astra Serif" w:cs="Times New Roman"/>
          <w:sz w:val="24"/>
          <w:szCs w:val="24"/>
        </w:rPr>
        <w:t>анн</w:t>
      </w:r>
      <w:r>
        <w:rPr>
          <w:rFonts w:ascii="PT Astra Serif" w:hAnsi="PT Astra Serif" w:cs="Times New Roman"/>
          <w:sz w:val="24"/>
          <w:szCs w:val="24"/>
        </w:rPr>
        <w:t>ые условия</w:t>
      </w:r>
      <w:r w:rsidRPr="0000590B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ущемляю</w:t>
      </w:r>
      <w:r w:rsidRPr="0000590B">
        <w:rPr>
          <w:rFonts w:ascii="PT Astra Serif" w:hAnsi="PT Astra Serif" w:cs="Times New Roman"/>
          <w:sz w:val="24"/>
          <w:szCs w:val="24"/>
        </w:rPr>
        <w:t>т права потребителей</w:t>
      </w:r>
      <w:r>
        <w:rPr>
          <w:rFonts w:ascii="PT Astra Serif" w:hAnsi="PT Astra Serif" w:cs="Times New Roman"/>
          <w:sz w:val="24"/>
          <w:szCs w:val="24"/>
        </w:rPr>
        <w:t xml:space="preserve"> и являются незаконными, что подтверждается</w:t>
      </w:r>
      <w:r w:rsidRPr="0000590B">
        <w:rPr>
          <w:rFonts w:ascii="PT Astra Serif" w:hAnsi="PT Astra Serif" w:cs="Times New Roman"/>
          <w:sz w:val="24"/>
          <w:szCs w:val="24"/>
        </w:rPr>
        <w:t xml:space="preserve"> судебн</w:t>
      </w:r>
      <w:r>
        <w:rPr>
          <w:rFonts w:ascii="PT Astra Serif" w:hAnsi="PT Astra Serif" w:cs="Times New Roman"/>
          <w:sz w:val="24"/>
          <w:szCs w:val="24"/>
        </w:rPr>
        <w:t>ой практикой при оспаривании гражданами-участниками долевого строительства условий</w:t>
      </w:r>
      <w:r w:rsidRPr="0000590B">
        <w:rPr>
          <w:rFonts w:ascii="PT Astra Serif" w:hAnsi="PT Astra Serif" w:cs="Times New Roman"/>
          <w:sz w:val="24"/>
          <w:szCs w:val="24"/>
        </w:rPr>
        <w:t xml:space="preserve"> договора долевого участия о запрете на уступку прав требования</w:t>
      </w:r>
      <w:r w:rsidR="00942FE4">
        <w:rPr>
          <w:rFonts w:ascii="PT Astra Serif" w:hAnsi="PT Astra Serif" w:cs="Times New Roman"/>
          <w:sz w:val="24"/>
          <w:szCs w:val="24"/>
        </w:rPr>
        <w:t>.</w:t>
      </w:r>
    </w:p>
    <w:p w:rsidR="0000590B" w:rsidRDefault="0000590B" w:rsidP="000059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00590B">
        <w:rPr>
          <w:rFonts w:ascii="PT Astra Serif" w:hAnsi="PT Astra Serif" w:cs="Times New Roman"/>
          <w:sz w:val="24"/>
          <w:szCs w:val="24"/>
        </w:rPr>
        <w:t xml:space="preserve">Если участник не уплатил цену договора, то он вправе уступить права по договору участия в долевом строительстве третьим лицам одновременно с переводом долга на </w:t>
      </w:r>
      <w:r w:rsidRPr="0000590B">
        <w:rPr>
          <w:rFonts w:ascii="PT Astra Serif" w:hAnsi="PT Astra Serif" w:cs="Times New Roman"/>
          <w:sz w:val="24"/>
          <w:szCs w:val="24"/>
        </w:rPr>
        <w:lastRenderedPageBreak/>
        <w:t xml:space="preserve">нового участника долевого строительства в порядке, установленном </w:t>
      </w:r>
      <w:r>
        <w:rPr>
          <w:rFonts w:ascii="PT Astra Serif" w:hAnsi="PT Astra Serif" w:cs="Times New Roman"/>
          <w:sz w:val="24"/>
          <w:szCs w:val="24"/>
        </w:rPr>
        <w:t xml:space="preserve">ГК </w:t>
      </w:r>
      <w:r w:rsidRPr="0000590B">
        <w:rPr>
          <w:rFonts w:ascii="PT Astra Serif" w:hAnsi="PT Astra Serif" w:cs="Times New Roman"/>
          <w:sz w:val="24"/>
          <w:szCs w:val="24"/>
        </w:rPr>
        <w:t>РФ, и с получением соответ</w:t>
      </w:r>
      <w:r>
        <w:rPr>
          <w:rFonts w:ascii="PT Astra Serif" w:hAnsi="PT Astra Serif" w:cs="Times New Roman"/>
          <w:sz w:val="24"/>
          <w:szCs w:val="24"/>
        </w:rPr>
        <w:t>ствующего согласия застройщика.</w:t>
      </w:r>
    </w:p>
    <w:p w:rsidR="0000590B" w:rsidRDefault="0000590B" w:rsidP="000059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00590B">
        <w:rPr>
          <w:rFonts w:ascii="PT Astra Serif" w:hAnsi="PT Astra Serif" w:cs="Times New Roman"/>
          <w:sz w:val="24"/>
          <w:szCs w:val="24"/>
        </w:rPr>
        <w:t xml:space="preserve">В </w:t>
      </w:r>
      <w:proofErr w:type="gramStart"/>
      <w:r w:rsidRPr="0000590B">
        <w:rPr>
          <w:rFonts w:ascii="PT Astra Serif" w:hAnsi="PT Astra Serif" w:cs="Times New Roman"/>
          <w:sz w:val="24"/>
          <w:szCs w:val="24"/>
        </w:rPr>
        <w:t>случае</w:t>
      </w:r>
      <w:proofErr w:type="gramEnd"/>
      <w:r w:rsidRPr="0000590B">
        <w:rPr>
          <w:rFonts w:ascii="PT Astra Serif" w:hAnsi="PT Astra Serif" w:cs="Times New Roman"/>
          <w:sz w:val="24"/>
          <w:szCs w:val="24"/>
        </w:rPr>
        <w:t xml:space="preserve"> когда права требований по договору участия в долевом строительстве уступает участник долевого строительства, являющийся владельцем счета </w:t>
      </w:r>
      <w:proofErr w:type="spellStart"/>
      <w:r w:rsidRPr="0000590B">
        <w:rPr>
          <w:rFonts w:ascii="PT Astra Serif" w:hAnsi="PT Astra Serif" w:cs="Times New Roman"/>
          <w:sz w:val="24"/>
          <w:szCs w:val="24"/>
        </w:rPr>
        <w:t>эскроу</w:t>
      </w:r>
      <w:proofErr w:type="spellEnd"/>
      <w:r w:rsidRPr="0000590B">
        <w:rPr>
          <w:rFonts w:ascii="PT Astra Serif" w:hAnsi="PT Astra Serif" w:cs="Times New Roman"/>
          <w:sz w:val="24"/>
          <w:szCs w:val="24"/>
        </w:rPr>
        <w:t xml:space="preserve">, к новому участнику долевого строительства с момента государственной регистрации соглашения (договора) о такой уступке переходят все права и обязанности по договору счета </w:t>
      </w:r>
      <w:proofErr w:type="spellStart"/>
      <w:r w:rsidRPr="0000590B">
        <w:rPr>
          <w:rFonts w:ascii="PT Astra Serif" w:hAnsi="PT Astra Serif" w:cs="Times New Roman"/>
          <w:sz w:val="24"/>
          <w:szCs w:val="24"/>
        </w:rPr>
        <w:t>эскроу</w:t>
      </w:r>
      <w:proofErr w:type="spellEnd"/>
      <w:r w:rsidRPr="0000590B">
        <w:rPr>
          <w:rFonts w:ascii="PT Astra Serif" w:hAnsi="PT Astra Serif" w:cs="Times New Roman"/>
          <w:sz w:val="24"/>
          <w:szCs w:val="24"/>
        </w:rPr>
        <w:t xml:space="preserve">, заключенному прежним участником долевого строительства (ч. 10 ст. 15.5 Федерального закона </w:t>
      </w:r>
      <w:r>
        <w:rPr>
          <w:rFonts w:ascii="PT Astra Serif" w:hAnsi="PT Astra Serif" w:cs="Times New Roman"/>
          <w:sz w:val="24"/>
          <w:szCs w:val="24"/>
        </w:rPr>
        <w:t>№</w:t>
      </w:r>
      <w:r w:rsidRPr="0000590B">
        <w:rPr>
          <w:rFonts w:ascii="PT Astra Serif" w:hAnsi="PT Astra Serif" w:cs="Times New Roman"/>
          <w:sz w:val="24"/>
          <w:szCs w:val="24"/>
        </w:rPr>
        <w:t xml:space="preserve"> 214-ФЗ).</w:t>
      </w:r>
    </w:p>
    <w:p w:rsidR="00942FE4" w:rsidRPr="000A6EAF" w:rsidRDefault="00942FE4" w:rsidP="00942F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942FE4">
        <w:rPr>
          <w:rFonts w:ascii="PT Astra Serif" w:hAnsi="PT Astra Serif" w:cs="Times New Roman"/>
          <w:sz w:val="24"/>
          <w:szCs w:val="24"/>
          <w:u w:val="single"/>
        </w:rPr>
        <w:t xml:space="preserve">Департамент архитектуры и строительства Томской области обращает внимание на то, что в соответствии  с ч. 3 ст. 13 Федерального закона от 29.07.2017 № 218-ФЗ «О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 </w:t>
      </w:r>
      <w:r w:rsidRPr="002869B2">
        <w:rPr>
          <w:rFonts w:ascii="PT Astra Serif" w:hAnsi="PT Astra Serif" w:cs="Times New Roman"/>
          <w:b/>
          <w:sz w:val="24"/>
          <w:szCs w:val="24"/>
          <w:u w:val="single"/>
        </w:rPr>
        <w:t>физическое лицо, которое приобрело право требования о передаче жилого помещения и (или) передаче</w:t>
      </w:r>
      <w:proofErr w:type="gramEnd"/>
      <w:r w:rsidRPr="002869B2">
        <w:rPr>
          <w:rFonts w:ascii="PT Astra Serif" w:hAnsi="PT Astra Serif" w:cs="Times New Roman"/>
          <w:b/>
          <w:sz w:val="24"/>
          <w:szCs w:val="24"/>
          <w:u w:val="single"/>
        </w:rPr>
        <w:t xml:space="preserve"> </w:t>
      </w:r>
      <w:proofErr w:type="spellStart"/>
      <w:r w:rsidRPr="002869B2">
        <w:rPr>
          <w:rFonts w:ascii="PT Astra Serif" w:hAnsi="PT Astra Serif" w:cs="Times New Roman"/>
          <w:b/>
          <w:sz w:val="24"/>
          <w:szCs w:val="24"/>
          <w:u w:val="single"/>
        </w:rPr>
        <w:t>машино</w:t>
      </w:r>
      <w:proofErr w:type="spellEnd"/>
      <w:r w:rsidRPr="002869B2">
        <w:rPr>
          <w:rFonts w:ascii="PT Astra Serif" w:hAnsi="PT Astra Serif" w:cs="Times New Roman"/>
          <w:b/>
          <w:sz w:val="24"/>
          <w:szCs w:val="24"/>
          <w:u w:val="single"/>
        </w:rPr>
        <w:t>-места и нежилого помещения после признания застройщика банкротом и открытия конкурсного производства, не имеет права на получение возмещения по такому требованию за счет средств Публично-правовой компании «Фонд защиты прав граждан - участников долевого строительства»</w:t>
      </w:r>
      <w:r w:rsidRPr="00942FE4">
        <w:rPr>
          <w:rFonts w:ascii="PT Astra Serif" w:hAnsi="PT Astra Serif" w:cs="Times New Roman"/>
          <w:sz w:val="24"/>
          <w:szCs w:val="24"/>
        </w:rPr>
        <w:t>.</w:t>
      </w:r>
    </w:p>
    <w:p w:rsidR="004A258D" w:rsidRDefault="000A6EAF">
      <w:r>
        <w:rPr>
          <w:rFonts w:ascii="PT Astra Serif" w:hAnsi="PT Astra Serif" w:cs="PT Astra Serif"/>
          <w:sz w:val="24"/>
          <w:szCs w:val="24"/>
        </w:rPr>
        <w:tab/>
      </w:r>
    </w:p>
    <w:p w:rsidR="004A258D" w:rsidRDefault="004A258D"/>
    <w:p w:rsidR="004A258D" w:rsidRDefault="004A258D"/>
    <w:sectPr w:rsidR="004A258D" w:rsidSect="00942FE4">
      <w:headerReference w:type="default" r:id="rId9"/>
      <w:pgSz w:w="11905" w:h="16838"/>
      <w:pgMar w:top="1134" w:right="850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FE4" w:rsidRDefault="00942FE4" w:rsidP="00942FE4">
      <w:pPr>
        <w:spacing w:after="0" w:line="240" w:lineRule="auto"/>
      </w:pPr>
      <w:r>
        <w:separator/>
      </w:r>
    </w:p>
  </w:endnote>
  <w:endnote w:type="continuationSeparator" w:id="0">
    <w:p w:rsidR="00942FE4" w:rsidRDefault="00942FE4" w:rsidP="00942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FE4" w:rsidRDefault="00942FE4" w:rsidP="00942FE4">
      <w:pPr>
        <w:spacing w:after="0" w:line="240" w:lineRule="auto"/>
      </w:pPr>
      <w:r>
        <w:separator/>
      </w:r>
    </w:p>
  </w:footnote>
  <w:footnote w:type="continuationSeparator" w:id="0">
    <w:p w:rsidR="00942FE4" w:rsidRDefault="00942FE4" w:rsidP="00942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FE4" w:rsidRDefault="00942FE4">
    <w:pPr>
      <w:pStyle w:val="a3"/>
      <w:jc w:val="center"/>
    </w:pPr>
  </w:p>
  <w:p w:rsidR="00942FE4" w:rsidRDefault="00942FE4">
    <w:pPr>
      <w:pStyle w:val="a3"/>
      <w:jc w:val="center"/>
    </w:pPr>
  </w:p>
  <w:p w:rsidR="00942FE4" w:rsidRDefault="00942FE4">
    <w:pPr>
      <w:pStyle w:val="a3"/>
      <w:jc w:val="center"/>
    </w:pPr>
    <w:sdt>
      <w:sdtPr>
        <w:id w:val="1029607743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95471">
          <w:rPr>
            <w:noProof/>
          </w:rPr>
          <w:t>2</w:t>
        </w:r>
        <w:r>
          <w:fldChar w:fldCharType="end"/>
        </w:r>
      </w:sdtContent>
    </w:sdt>
  </w:p>
  <w:p w:rsidR="00942FE4" w:rsidRDefault="00942FE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5B"/>
    <w:rsid w:val="0000590B"/>
    <w:rsid w:val="000A6EAF"/>
    <w:rsid w:val="002869B2"/>
    <w:rsid w:val="00295471"/>
    <w:rsid w:val="004A258D"/>
    <w:rsid w:val="00942FE4"/>
    <w:rsid w:val="00960D86"/>
    <w:rsid w:val="00AA2C5B"/>
    <w:rsid w:val="00BE7B82"/>
    <w:rsid w:val="00C5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2FE4"/>
  </w:style>
  <w:style w:type="paragraph" w:styleId="a5">
    <w:name w:val="footer"/>
    <w:basedOn w:val="a"/>
    <w:link w:val="a6"/>
    <w:uiPriority w:val="99"/>
    <w:unhideWhenUsed/>
    <w:rsid w:val="00942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2F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2FE4"/>
  </w:style>
  <w:style w:type="paragraph" w:styleId="a5">
    <w:name w:val="footer"/>
    <w:basedOn w:val="a"/>
    <w:link w:val="a6"/>
    <w:uiPriority w:val="99"/>
    <w:unhideWhenUsed/>
    <w:rsid w:val="00942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2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0E90E58C05FB3BF1C9E885756467ED16D4D18ADC548D16E54F6C9ED28F764DB10D5D5707C98DBC853DB7BEDA9FA0B708CE876B25p9p8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20E90E58C05FB3BF1C9E885756467ED16D4D18ADC548D16E54F6C9ED28F764DB10D5D550FCC8EECD372B6E29FCEB3B70CCE846B399AC437p9pE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Андреевна Макоткина</dc:creator>
  <cp:keywords/>
  <dc:description/>
  <cp:lastModifiedBy>Татьяна Андреевна Макоткина</cp:lastModifiedBy>
  <cp:revision>4</cp:revision>
  <cp:lastPrinted>2020-10-14T03:24:00Z</cp:lastPrinted>
  <dcterms:created xsi:type="dcterms:W3CDTF">2020-10-14T02:32:00Z</dcterms:created>
  <dcterms:modified xsi:type="dcterms:W3CDTF">2020-10-14T03:26:00Z</dcterms:modified>
</cp:coreProperties>
</file>